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4B0063" w14:paraId="131B86C3" w14:textId="77777777" w:rsidTr="009278A3">
        <w:trPr>
          <w:trHeight w:val="652"/>
          <w:jc w:val="center"/>
        </w:trPr>
        <w:tc>
          <w:tcPr>
            <w:tcW w:w="3335" w:type="dxa"/>
            <w:tcBorders>
              <w:right w:val="single" w:sz="4" w:space="0" w:color="44546A" w:themeColor="text2"/>
            </w:tcBorders>
            <w:shd w:val="clear" w:color="auto" w:fill="1F3864" w:themeFill="accent1" w:themeFillShade="80"/>
          </w:tcPr>
          <w:p w14:paraId="60E677E1" w14:textId="77777777" w:rsidR="00A347F5" w:rsidRDefault="00A347F5" w:rsidP="00A347F5">
            <w:pPr>
              <w:jc w:val="center"/>
              <w:rPr>
                <w:rFonts w:cs="Arial"/>
                <w:color w:val="FFFFFF" w:themeColor="background1"/>
                <w:sz w:val="32"/>
                <w:szCs w:val="32"/>
                <w:shd w:val="clear" w:color="auto" w:fill="1F3864" w:themeFill="accent1" w:themeFillShade="80"/>
                <w:lang w:val="en-US"/>
              </w:rPr>
            </w:pPr>
          </w:p>
          <w:p w14:paraId="34C471E0" w14:textId="490BB333" w:rsidR="00A347F5" w:rsidRPr="00906B87" w:rsidRDefault="00A347F5" w:rsidP="00A347F5">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2059EC21"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5F152C7" w14:textId="77777777" w:rsidR="00A347F5" w:rsidRDefault="00A347F5" w:rsidP="00A347F5">
            <w:pPr>
              <w:jc w:val="center"/>
              <w:rPr>
                <w:rFonts w:cs="Arial"/>
                <w:color w:val="FFFFFF" w:themeColor="background1"/>
                <w:sz w:val="32"/>
                <w:szCs w:val="32"/>
                <w:shd w:val="clear" w:color="auto" w:fill="1F3864" w:themeFill="accent1" w:themeFillShade="80"/>
                <w:lang w:val="en-US"/>
              </w:rPr>
            </w:pPr>
          </w:p>
          <w:p w14:paraId="6B26AC0C" w14:textId="21C63611" w:rsidR="00742FA8" w:rsidRDefault="00A347F5" w:rsidP="00A347F5">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D62B9A">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6C5C1E" w14:paraId="425D15D4" w14:textId="77777777" w:rsidTr="009278A3">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A347F5" w:rsidRDefault="005728A3" w:rsidP="005728A3">
            <w:pPr>
              <w:jc w:val="right"/>
              <w:rPr>
                <w:rFonts w:cstheme="minorHAnsi"/>
                <w:b/>
                <w:bCs/>
                <w:color w:val="002060"/>
                <w:sz w:val="28"/>
                <w:szCs w:val="28"/>
                <w:lang w:val="en-US"/>
              </w:rPr>
            </w:pPr>
            <w:r w:rsidRPr="00A347F5">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9278A3">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27CCE9B" w:rsidR="006D3771" w:rsidRPr="006D3771" w:rsidRDefault="001F40E6" w:rsidP="006D3771">
            <w:pPr>
              <w:jc w:val="center"/>
              <w:rPr>
                <w:sz w:val="32"/>
                <w:szCs w:val="32"/>
                <w:lang w:val="en-US"/>
              </w:rPr>
            </w:pPr>
            <w:r>
              <w:rPr>
                <w:sz w:val="32"/>
                <w:szCs w:val="32"/>
                <w:lang w:val="en-US"/>
              </w:rPr>
              <w:t xml:space="preserve">The </w:t>
            </w:r>
            <w:r w:rsidR="00E13798">
              <w:rPr>
                <w:sz w:val="32"/>
                <w:szCs w:val="32"/>
                <w:lang w:val="en-US"/>
              </w:rPr>
              <w:t>Netherlands</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2BBD6578" w:rsidR="004A628B" w:rsidRDefault="004A628B" w:rsidP="004A628B">
      <w:pPr>
        <w:pStyle w:val="Default"/>
        <w:ind w:left="1080"/>
        <w:rPr>
          <w:color w:val="auto"/>
          <w:sz w:val="22"/>
          <w:szCs w:val="22"/>
          <w:lang w:val="en-US"/>
        </w:rPr>
      </w:pPr>
    </w:p>
    <w:p w14:paraId="1BEA80F7" w14:textId="0E624B71" w:rsidR="00563AA0" w:rsidRDefault="00563AA0" w:rsidP="004A628B">
      <w:pPr>
        <w:pStyle w:val="Default"/>
        <w:ind w:left="1080"/>
        <w:rPr>
          <w:color w:val="auto"/>
          <w:sz w:val="22"/>
          <w:szCs w:val="22"/>
          <w:lang w:val="en-US"/>
        </w:rPr>
      </w:pPr>
    </w:p>
    <w:p w14:paraId="1FB1485D" w14:textId="77777777" w:rsidR="00563AA0" w:rsidRPr="00C36451" w:rsidRDefault="00563AA0" w:rsidP="00563AA0">
      <w:pPr>
        <w:rPr>
          <w:lang w:val="en-GB"/>
        </w:rPr>
      </w:pPr>
      <w:r w:rsidRPr="00607D44">
        <w:rPr>
          <w:highlight w:val="yellow"/>
          <w:lang w:val="en-GB"/>
        </w:rPr>
        <w:t>CEPEJ</w:t>
      </w:r>
      <w:r w:rsidRPr="00C36451">
        <w:rPr>
          <w:lang w:val="en-GB"/>
        </w:rPr>
        <w:t xml:space="preserve"> </w:t>
      </w:r>
    </w:p>
    <w:p w14:paraId="4EC270BA" w14:textId="77777777" w:rsidR="00607D44" w:rsidRPr="00607D44" w:rsidRDefault="00607D44" w:rsidP="00607D44">
      <w:pPr>
        <w:pStyle w:val="Default"/>
        <w:jc w:val="both"/>
        <w:rPr>
          <w:rFonts w:asciiTheme="minorHAnsi" w:hAnsiTheme="minorHAnsi" w:cstheme="minorHAnsi"/>
          <w:color w:val="auto"/>
          <w:sz w:val="20"/>
          <w:szCs w:val="20"/>
          <w:highlight w:val="yellow"/>
          <w:lang w:val="en-US"/>
        </w:rPr>
      </w:pPr>
      <w:r w:rsidRPr="00607D44">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146B6FA2" w14:textId="77777777" w:rsidR="00607D44" w:rsidRPr="00607D44" w:rsidRDefault="00607D44" w:rsidP="00607D44">
      <w:pPr>
        <w:pStyle w:val="NormalWeb"/>
        <w:jc w:val="both"/>
        <w:rPr>
          <w:rFonts w:asciiTheme="minorHAnsi" w:hAnsiTheme="minorHAnsi" w:cstheme="minorHAnsi"/>
          <w:i w:val="0"/>
          <w:iCs w:val="0"/>
          <w:sz w:val="20"/>
          <w:szCs w:val="20"/>
          <w:highlight w:val="yellow"/>
          <w:lang w:val="en-GB"/>
        </w:rPr>
      </w:pPr>
      <w:r w:rsidRPr="00607D44">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607D44">
        <w:rPr>
          <w:rFonts w:asciiTheme="minorHAnsi" w:hAnsiTheme="minorHAnsi" w:cstheme="minorHAnsi"/>
          <w:i w:val="0"/>
          <w:iCs w:val="0"/>
          <w:sz w:val="20"/>
          <w:szCs w:val="20"/>
          <w:highlight w:val="yellow"/>
          <w:lang w:val="en-GB"/>
        </w:rPr>
        <w:t xml:space="preserve"> </w:t>
      </w:r>
      <w:hyperlink r:id="rId9" w:history="1">
        <w:r w:rsidRPr="00607D44">
          <w:rPr>
            <w:rStyle w:val="Hyperlink"/>
            <w:rFonts w:asciiTheme="minorHAnsi" w:eastAsiaTheme="majorEastAsia" w:hAnsiTheme="minorHAnsi" w:cstheme="minorHAnsi"/>
            <w:i w:val="0"/>
            <w:iCs w:val="0"/>
            <w:sz w:val="20"/>
            <w:szCs w:val="20"/>
            <w:highlight w:val="yellow"/>
            <w:lang w:val="en-GB"/>
          </w:rPr>
          <w:t>CEPEJ Country profile Netherlands Scoreboard</w:t>
        </w:r>
      </w:hyperlink>
      <w:r w:rsidRPr="00607D44">
        <w:rPr>
          <w:rFonts w:asciiTheme="minorHAnsi" w:hAnsiTheme="minorHAnsi" w:cstheme="minorHAnsi"/>
          <w:i w:val="0"/>
          <w:iCs w:val="0"/>
          <w:sz w:val="20"/>
          <w:szCs w:val="20"/>
          <w:highlight w:val="yellow"/>
          <w:lang w:val="en-GB"/>
        </w:rPr>
        <w:t>.</w:t>
      </w:r>
    </w:p>
    <w:p w14:paraId="78A64814" w14:textId="77777777" w:rsidR="00607D44" w:rsidRPr="00607D44" w:rsidRDefault="00607D44" w:rsidP="00607D44">
      <w:pPr>
        <w:pStyle w:val="Default"/>
        <w:jc w:val="both"/>
        <w:rPr>
          <w:rFonts w:asciiTheme="minorHAnsi" w:hAnsiTheme="minorHAnsi" w:cstheme="minorHAnsi"/>
          <w:color w:val="auto"/>
          <w:sz w:val="20"/>
          <w:szCs w:val="20"/>
          <w:lang w:val="en-US"/>
        </w:rPr>
      </w:pPr>
      <w:r w:rsidRPr="00607D44">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607D44">
          <w:rPr>
            <w:rStyle w:val="Hyperlink"/>
            <w:rFonts w:asciiTheme="minorHAnsi" w:hAnsiTheme="minorHAnsi" w:cstheme="minorHAnsi"/>
            <w:sz w:val="20"/>
            <w:szCs w:val="20"/>
            <w:highlight w:val="yellow"/>
            <w:lang w:val="en-US"/>
          </w:rPr>
          <w:t>christel.schurrer@coe.int</w:t>
        </w:r>
      </w:hyperlink>
      <w:r w:rsidRPr="00607D44">
        <w:rPr>
          <w:rFonts w:asciiTheme="minorHAnsi" w:hAnsiTheme="minorHAnsi" w:cstheme="minorHAnsi"/>
          <w:color w:val="auto"/>
          <w:sz w:val="20"/>
          <w:szCs w:val="20"/>
          <w:highlight w:val="yellow"/>
          <w:lang w:val="en-US"/>
        </w:rPr>
        <w:t>)  remains at the disposal of European Commission for any question related to these data.</w:t>
      </w:r>
      <w:r w:rsidRPr="00607D44">
        <w:rPr>
          <w:rFonts w:asciiTheme="minorHAnsi" w:hAnsiTheme="minorHAnsi" w:cstheme="minorHAnsi"/>
          <w:color w:val="auto"/>
          <w:sz w:val="20"/>
          <w:szCs w:val="20"/>
          <w:lang w:val="en-US"/>
        </w:rPr>
        <w:t xml:space="preserve">  </w:t>
      </w:r>
    </w:p>
    <w:p w14:paraId="6BF4DB01" w14:textId="77777777" w:rsidR="00563AA0" w:rsidRPr="00546B57" w:rsidRDefault="00563AA0" w:rsidP="00563AA0">
      <w:pPr>
        <w:pStyle w:val="Default"/>
        <w:rPr>
          <w:color w:val="auto"/>
          <w:sz w:val="22"/>
          <w:szCs w:val="22"/>
          <w:lang w:val="en-US"/>
        </w:rPr>
      </w:pPr>
    </w:p>
    <w:p w14:paraId="5396E424" w14:textId="57BC30D2"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69A9D755" w14:textId="22A54C10" w:rsidR="00AE52BB" w:rsidRDefault="00AE52BB" w:rsidP="00AE52BB">
      <w:pPr>
        <w:rPr>
          <w:lang w:val="en-US"/>
        </w:rPr>
      </w:pPr>
    </w:p>
    <w:p w14:paraId="11D453A2" w14:textId="77777777" w:rsidR="00AE52BB" w:rsidRPr="00C36451" w:rsidRDefault="00AE52BB" w:rsidP="00AE52BB">
      <w:pPr>
        <w:rPr>
          <w:color w:val="0563C1"/>
          <w:u w:val="single"/>
          <w:lang w:val="en-GB" w:eastAsia="fr-FR"/>
        </w:rPr>
      </w:pPr>
      <w:r w:rsidRPr="00C36451">
        <w:rPr>
          <w:rFonts w:eastAsia="Times New Roman"/>
          <w:lang w:val="en-GB"/>
        </w:rPr>
        <w:t>CEPEJ – Country profile Netherlands - Scoreboard (2019 data) (</w:t>
      </w:r>
      <w:r w:rsidRPr="00C36451">
        <w:rPr>
          <w:rFonts w:eastAsia="Times New Roman"/>
          <w:i/>
          <w:iCs/>
          <w:lang w:val="en-GB"/>
        </w:rPr>
        <w:t>content of the link will be available after acceptation of the CEPEJ Study for the Scoreboard by DG-Just</w:t>
      </w:r>
      <w:r w:rsidRPr="00C36451">
        <w:rPr>
          <w:rFonts w:eastAsia="Times New Roman"/>
          <w:lang w:val="en-GB"/>
        </w:rPr>
        <w:t>)</w:t>
      </w:r>
    </w:p>
    <w:p w14:paraId="1999302A" w14:textId="77777777" w:rsidR="00AE52BB" w:rsidRPr="00C36451" w:rsidRDefault="00E90336" w:rsidP="00AE52BB">
      <w:pPr>
        <w:rPr>
          <w:color w:val="0563C1"/>
          <w:u w:val="single"/>
          <w:lang w:val="en-GB" w:eastAsia="fr-FR"/>
        </w:rPr>
      </w:pPr>
      <w:hyperlink r:id="rId11" w:history="1">
        <w:r w:rsidR="00AE52BB" w:rsidRPr="00C36451">
          <w:rPr>
            <w:rStyle w:val="Hyperlink"/>
            <w:lang w:val="en-GB" w:eastAsia="fr-FR"/>
          </w:rPr>
          <w:t>CEPEJ Country Profiles Netherlands Scoreboard</w:t>
        </w:r>
      </w:hyperlink>
      <w:r w:rsidR="00AE52BB" w:rsidRPr="00C36451">
        <w:rPr>
          <w:color w:val="0563C1"/>
          <w:u w:val="single"/>
          <w:lang w:val="en-GB" w:eastAsia="fr-FR"/>
        </w:rPr>
        <w:t xml:space="preserve">  </w:t>
      </w:r>
    </w:p>
    <w:p w14:paraId="24D98B95" w14:textId="77777777" w:rsidR="00AE52BB" w:rsidRPr="00C36451" w:rsidRDefault="00AE52BB" w:rsidP="00AE52BB">
      <w:pPr>
        <w:pStyle w:val="ListParagraph"/>
        <w:ind w:left="360"/>
        <w:rPr>
          <w:rFonts w:eastAsia="Times New Roman"/>
          <w:lang w:val="en-GB"/>
        </w:rPr>
      </w:pPr>
    </w:p>
    <w:p w14:paraId="48CCA22E" w14:textId="77777777" w:rsidR="00AE52BB" w:rsidRPr="00C36451" w:rsidRDefault="00AE52BB" w:rsidP="00AE52BB">
      <w:pPr>
        <w:rPr>
          <w:lang w:val="en-US"/>
        </w:rPr>
      </w:pPr>
      <w:r w:rsidRPr="00C36451">
        <w:rPr>
          <w:rFonts w:eastAsia="Times New Roman"/>
          <w:lang w:val="en-GB"/>
        </w:rPr>
        <w:t>CEPEJ European Judicial Systems Evaluation Report – Evaluation cycle 2018-2020 (2018 data) – Part 2 Country profile Netherlands</w:t>
      </w:r>
    </w:p>
    <w:p w14:paraId="6D768A63" w14:textId="77777777" w:rsidR="00AE52BB" w:rsidRPr="00C36451" w:rsidRDefault="00E90336" w:rsidP="00AE52BB">
      <w:pPr>
        <w:rPr>
          <w:lang w:val="en-US"/>
        </w:rPr>
      </w:pPr>
      <w:hyperlink r:id="rId12" w:anchor="!/vizhome/CEPEJ-Countryprofilev1_0EN/CountryProfileA4part1?CountryParam=Netherlands" w:history="1">
        <w:r w:rsidR="00AE52BB" w:rsidRPr="00C36451">
          <w:rPr>
            <w:rStyle w:val="Hyperlink"/>
            <w:lang w:val="en-US"/>
          </w:rPr>
          <w:t>CEPEJ Evaluation Report - Country Profiles – Netherlands</w:t>
        </w:r>
      </w:hyperlink>
    </w:p>
    <w:p w14:paraId="77A7E356" w14:textId="77777777" w:rsidR="00AE52BB" w:rsidRPr="00C36451" w:rsidRDefault="00AE52BB" w:rsidP="00AE52BB">
      <w:pPr>
        <w:pStyle w:val="ListParagraph"/>
        <w:ind w:left="360"/>
        <w:rPr>
          <w:lang w:val="en-US"/>
        </w:rPr>
      </w:pPr>
    </w:p>
    <w:p w14:paraId="7EC93F51" w14:textId="77777777" w:rsidR="00AE52BB" w:rsidRPr="00C36451" w:rsidRDefault="00AE52BB" w:rsidP="00AE52BB">
      <w:pPr>
        <w:rPr>
          <w:rFonts w:eastAsia="Times New Roman"/>
          <w:lang w:val="en-US"/>
        </w:rPr>
      </w:pPr>
      <w:r w:rsidRPr="00C36451">
        <w:rPr>
          <w:rFonts w:eastAsia="Times New Roman"/>
          <w:lang w:val="en-GB"/>
        </w:rPr>
        <w:t xml:space="preserve">CEPEJ website – General Country profile Netherlands (including answers to the Evaluation Scheme) </w:t>
      </w:r>
    </w:p>
    <w:p w14:paraId="098F07FB" w14:textId="77777777" w:rsidR="00AE52BB" w:rsidRPr="00C36451" w:rsidRDefault="00E90336" w:rsidP="00AE52BB">
      <w:pPr>
        <w:rPr>
          <w:rFonts w:eastAsia="Times New Roman"/>
          <w:lang w:val="en-US"/>
        </w:rPr>
      </w:pPr>
      <w:hyperlink r:id="rId13" w:history="1">
        <w:r w:rsidR="00AE52BB" w:rsidRPr="00C36451">
          <w:rPr>
            <w:rStyle w:val="Hyperlink"/>
            <w:lang w:val="en-GB"/>
          </w:rPr>
          <w:t xml:space="preserve">General CEPEJ Country profile </w:t>
        </w:r>
      </w:hyperlink>
    </w:p>
    <w:p w14:paraId="4F31DDE8" w14:textId="77777777" w:rsidR="00AE52BB" w:rsidRPr="00C36451" w:rsidRDefault="00AE52BB" w:rsidP="00AE52BB">
      <w:pPr>
        <w:pStyle w:val="ListParagraph"/>
        <w:ind w:left="360"/>
        <w:rPr>
          <w:rFonts w:eastAsia="Times New Roman"/>
          <w:lang w:val="en-GB"/>
        </w:rPr>
      </w:pPr>
    </w:p>
    <w:p w14:paraId="471AF030" w14:textId="77777777" w:rsidR="00AE52BB" w:rsidRPr="00C36451" w:rsidRDefault="00AE52BB" w:rsidP="00AE52BB">
      <w:pPr>
        <w:rPr>
          <w:rFonts w:eastAsia="Times New Roman"/>
          <w:lang w:val="en-GB"/>
        </w:rPr>
      </w:pPr>
      <w:r w:rsidRPr="00C36451">
        <w:rPr>
          <w:rFonts w:eastAsia="Times New Roman"/>
          <w:lang w:val="en-GB"/>
        </w:rPr>
        <w:t>European Judicial Systems CEPEJ Evaluation Report – Evaluation cycle 2018-2020 (2018 data) – Part 1 Tables, graphs and analysis</w:t>
      </w:r>
    </w:p>
    <w:p w14:paraId="6F7D3248" w14:textId="77777777" w:rsidR="00AE52BB" w:rsidRPr="00C36451" w:rsidRDefault="00E90336" w:rsidP="00AE52BB">
      <w:pPr>
        <w:rPr>
          <w:rFonts w:eastAsia="Times New Roman"/>
          <w:lang w:val="en-GB"/>
        </w:rPr>
      </w:pPr>
      <w:hyperlink r:id="rId14" w:history="1">
        <w:r w:rsidR="00AE52BB" w:rsidRPr="00C36451">
          <w:rPr>
            <w:rStyle w:val="Hyperlink"/>
            <w:rFonts w:eastAsia="Times New Roman"/>
            <w:lang w:val="en-GB"/>
          </w:rPr>
          <w:t>CEPEJ Evaluation Report 2020 Part 1</w:t>
        </w:r>
      </w:hyperlink>
    </w:p>
    <w:p w14:paraId="30FEF3FC" w14:textId="77777777" w:rsidR="00AE52BB" w:rsidRPr="00C36451" w:rsidRDefault="00AE52BB" w:rsidP="00AE52BB">
      <w:pPr>
        <w:pStyle w:val="ListParagraph"/>
        <w:ind w:left="360"/>
        <w:rPr>
          <w:rFonts w:eastAsia="Times New Roman"/>
          <w:lang w:val="en-GB"/>
        </w:rPr>
      </w:pPr>
    </w:p>
    <w:p w14:paraId="3FE2DFE4" w14:textId="77777777" w:rsidR="00AE52BB" w:rsidRPr="00C36451" w:rsidRDefault="00AE52BB" w:rsidP="00AE52BB">
      <w:pPr>
        <w:rPr>
          <w:lang w:val="en-GB"/>
        </w:rPr>
      </w:pPr>
      <w:r w:rsidRPr="00C36451">
        <w:rPr>
          <w:lang w:val="en-GB"/>
        </w:rPr>
        <w:t xml:space="preserve">CEPEJ Dynamic database of European judicial systems </w:t>
      </w:r>
    </w:p>
    <w:p w14:paraId="7DB40365" w14:textId="77777777" w:rsidR="00AE52BB" w:rsidRPr="00AE52BB" w:rsidRDefault="00E90336" w:rsidP="00AE52BB">
      <w:pPr>
        <w:rPr>
          <w:lang w:val="en-GB"/>
        </w:rPr>
      </w:pPr>
      <w:hyperlink r:id="rId15" w:history="1">
        <w:r w:rsidR="00AE52BB" w:rsidRPr="00C36451">
          <w:rPr>
            <w:rStyle w:val="Hyperlink"/>
            <w:lang w:val="en-GB"/>
          </w:rPr>
          <w:t>CEPEJ-STAT</w:t>
        </w:r>
      </w:hyperlink>
    </w:p>
    <w:p w14:paraId="3A63BECE" w14:textId="77777777" w:rsidR="00AE52BB" w:rsidRPr="00AE52BB" w:rsidRDefault="00AE52BB" w:rsidP="00AE52BB">
      <w:pPr>
        <w:rPr>
          <w:lang w:val="en-US"/>
        </w:rPr>
      </w:pPr>
    </w:p>
    <w:p w14:paraId="7FA7EAC4" w14:textId="32BA89EB" w:rsidR="00C45877" w:rsidRDefault="004A628B" w:rsidP="004A628B">
      <w:pPr>
        <w:pStyle w:val="Heading3"/>
        <w:rPr>
          <w:lang w:val="en-US"/>
        </w:rPr>
      </w:pPr>
      <w:bookmarkStart w:id="2" w:name="_Toc36635811"/>
      <w:r w:rsidRPr="00546B57">
        <w:rPr>
          <w:lang w:val="en-US"/>
        </w:rPr>
        <w:t>1. Appointment and selection of judges and prosecutors</w:t>
      </w:r>
      <w:bookmarkEnd w:id="2"/>
    </w:p>
    <w:p w14:paraId="3949BA43" w14:textId="77777777" w:rsidR="006A1BF3" w:rsidRPr="006A1BF3" w:rsidRDefault="006A1BF3" w:rsidP="006A1BF3">
      <w:pPr>
        <w:rPr>
          <w:lang w:val="en-US"/>
        </w:rPr>
      </w:pPr>
    </w:p>
    <w:p w14:paraId="6E355946" w14:textId="148E50B2" w:rsidR="006A1BF3" w:rsidRPr="00D06CD9" w:rsidRDefault="006A1BF3" w:rsidP="006A1BF3">
      <w:pPr>
        <w:rPr>
          <w:highlight w:val="yellow"/>
          <w:lang w:val="en-US"/>
        </w:rPr>
      </w:pPr>
      <w:r w:rsidRPr="00D06CD9">
        <w:rPr>
          <w:highlight w:val="yellow"/>
          <w:lang w:val="en-US"/>
        </w:rPr>
        <w:t>The European Commission for Democracy through Law – Venice Commission</w:t>
      </w:r>
    </w:p>
    <w:p w14:paraId="27F809AF" w14:textId="3B156A7C" w:rsidR="00C45877" w:rsidRPr="00796724" w:rsidRDefault="00C45877" w:rsidP="00C45877">
      <w:pPr>
        <w:rPr>
          <w:rFonts w:asciiTheme="majorHAnsi" w:hAnsiTheme="majorHAnsi" w:cstheme="majorHAnsi"/>
          <w:color w:val="202124"/>
          <w:sz w:val="24"/>
          <w:szCs w:val="24"/>
          <w:shd w:val="clear" w:color="auto" w:fill="FFFFFF"/>
          <w:lang w:val="en-GB"/>
        </w:rPr>
      </w:pPr>
      <w:r w:rsidRPr="006A1BF3">
        <w:rPr>
          <w:rStyle w:val="docref"/>
          <w:rFonts w:asciiTheme="majorHAnsi" w:hAnsiTheme="majorHAnsi" w:cstheme="majorHAnsi"/>
          <w:color w:val="000066"/>
          <w:highlight w:val="yellow"/>
          <w:shd w:val="clear" w:color="auto" w:fill="FFFFFF"/>
          <w:lang w:val="en-GB"/>
        </w:rPr>
        <w:t>CDL-AD(2021)031</w:t>
      </w:r>
      <w:r w:rsidRPr="006A1BF3">
        <w:rPr>
          <w:rStyle w:val="docref"/>
          <w:rFonts w:asciiTheme="majorHAnsi" w:hAnsiTheme="majorHAnsi" w:cstheme="majorHAnsi"/>
          <w:color w:val="000066"/>
          <w:sz w:val="24"/>
          <w:szCs w:val="24"/>
          <w:highlight w:val="yellow"/>
          <w:shd w:val="clear" w:color="auto" w:fill="FFFFFF"/>
          <w:lang w:val="en-GB"/>
        </w:rPr>
        <w:t xml:space="preserve">, </w:t>
      </w:r>
      <w:hyperlink r:id="rId16" w:history="1">
        <w:r w:rsidRPr="006A1BF3">
          <w:rPr>
            <w:rStyle w:val="Hyperlink"/>
            <w:rFonts w:eastAsia="Times New Roman"/>
            <w:highlight w:val="yellow"/>
            <w:lang w:val="en-GB"/>
          </w:rPr>
          <w:t>Netherlands - Opinion on the Legal Protection of Citizens, adopted Venice Commission at its 128th Plenary Session (Venice and online, 15-16 October 2021)</w:t>
        </w:r>
      </w:hyperlink>
      <w:r w:rsidRPr="00563AA0">
        <w:rPr>
          <w:rStyle w:val="Hyperlink"/>
          <w:rFonts w:eastAsia="Times New Roman"/>
          <w:lang w:val="en-GB"/>
        </w:rPr>
        <w:t> </w:t>
      </w:r>
    </w:p>
    <w:p w14:paraId="04116658" w14:textId="77777777" w:rsidR="00C45877" w:rsidRPr="00C45877" w:rsidRDefault="00C45877" w:rsidP="00C45877">
      <w:pPr>
        <w:rPr>
          <w:lang w:val="en-GB"/>
        </w:rPr>
      </w:pPr>
    </w:p>
    <w:p w14:paraId="6D43ADC6" w14:textId="77777777" w:rsidR="00C36451" w:rsidRPr="00124023" w:rsidRDefault="00C36451" w:rsidP="00C36451">
      <w:pPr>
        <w:rPr>
          <w:highlight w:val="yellow"/>
          <w:lang w:val="en-US"/>
        </w:rPr>
      </w:pPr>
      <w:r w:rsidRPr="00124023">
        <w:rPr>
          <w:highlight w:val="yellow"/>
          <w:lang w:val="en-US"/>
        </w:rPr>
        <w:t>GRECO</w:t>
      </w:r>
    </w:p>
    <w:p w14:paraId="23357841" w14:textId="77777777" w:rsidR="00C36451" w:rsidRPr="00124023" w:rsidRDefault="00E90336" w:rsidP="00C36451">
      <w:pPr>
        <w:rPr>
          <w:rStyle w:val="Hyperlink"/>
          <w:highlight w:val="yellow"/>
          <w:lang w:val="en-GB"/>
        </w:rPr>
      </w:pPr>
      <w:hyperlink r:id="rId17" w:history="1">
        <w:r w:rsidR="00C36451" w:rsidRPr="00124023">
          <w:rPr>
            <w:rStyle w:val="Hyperlink"/>
            <w:highlight w:val="yellow"/>
            <w:lang w:val="en-GB"/>
          </w:rPr>
          <w:t>Compliance Report</w:t>
        </w:r>
      </w:hyperlink>
    </w:p>
    <w:p w14:paraId="4B264FEF" w14:textId="77777777" w:rsidR="00C36451" w:rsidRPr="00124023" w:rsidRDefault="00C36451" w:rsidP="00C36451">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56FA9151" w14:textId="77777777" w:rsidR="00124023" w:rsidRPr="00124023" w:rsidRDefault="00E90336" w:rsidP="00124023">
      <w:pPr>
        <w:rPr>
          <w:rStyle w:val="Hyperlink"/>
          <w:highlight w:val="yellow"/>
          <w:lang w:val="en-GB"/>
        </w:rPr>
      </w:pPr>
      <w:hyperlink r:id="rId18" w:history="1">
        <w:r w:rsidR="00124023" w:rsidRPr="00124023">
          <w:rPr>
            <w:rStyle w:val="Hyperlink"/>
            <w:highlight w:val="yellow"/>
            <w:lang w:val="en-GB"/>
          </w:rPr>
          <w:t xml:space="preserve">Second Addendum to the Second Compliance Report </w:t>
        </w:r>
      </w:hyperlink>
    </w:p>
    <w:p w14:paraId="36450BAD"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55F81817" w14:textId="0C25454F" w:rsidR="00124023" w:rsidRDefault="00124023" w:rsidP="00734D8B">
      <w:pPr>
        <w:rPr>
          <w:lang w:val="en-GB"/>
        </w:rPr>
      </w:pPr>
    </w:p>
    <w:p w14:paraId="0CE0A080" w14:textId="77777777" w:rsidR="006C5C1E" w:rsidRPr="00124023" w:rsidRDefault="006C5C1E" w:rsidP="00734D8B">
      <w:pPr>
        <w:rPr>
          <w:lang w:val="en-GB"/>
        </w:rPr>
      </w:pPr>
    </w:p>
    <w:p w14:paraId="4AF9EC7C" w14:textId="3CE8C56F" w:rsidR="00734D8B" w:rsidRDefault="00734D8B" w:rsidP="00734D8B">
      <w:pPr>
        <w:rPr>
          <w:lang w:val="en-US"/>
        </w:rPr>
      </w:pPr>
      <w:r>
        <w:rPr>
          <w:lang w:val="en-US"/>
        </w:rPr>
        <w:lastRenderedPageBreak/>
        <w:t>GRECO</w:t>
      </w:r>
    </w:p>
    <w:p w14:paraId="1760FB90" w14:textId="77777777" w:rsidR="00B22E3E" w:rsidRPr="00B22E3E" w:rsidRDefault="00E90336" w:rsidP="00B22E3E">
      <w:pPr>
        <w:rPr>
          <w:lang w:val="en-GB"/>
        </w:rPr>
      </w:pPr>
      <w:hyperlink r:id="rId19" w:history="1">
        <w:r w:rsidR="00B22E3E" w:rsidRPr="00B22E3E">
          <w:rPr>
            <w:rStyle w:val="Hyperlink"/>
            <w:lang w:val="en-GB"/>
          </w:rPr>
          <w:t>https://www.coe.int/en/web/greco/evaluations/netherlands</w:t>
        </w:r>
      </w:hyperlink>
    </w:p>
    <w:p w14:paraId="7E9F6F5E" w14:textId="77777777" w:rsidR="00B22E3E" w:rsidRPr="00B22E3E" w:rsidRDefault="00B22E3E" w:rsidP="00B22E3E">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458061DC" w14:textId="77777777" w:rsidR="00B22E3E" w:rsidRPr="00B22E3E" w:rsidRDefault="00B22E3E" w:rsidP="00B22E3E">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6937005F" w14:textId="77777777" w:rsidR="00B22E3E" w:rsidRPr="00B22E3E" w:rsidRDefault="00B22E3E" w:rsidP="00B22E3E">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20C3B2FE"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21A46CD8" w14:textId="77777777" w:rsidR="00124023" w:rsidRPr="00124023" w:rsidRDefault="00124023" w:rsidP="00124023">
      <w:pPr>
        <w:rPr>
          <w:highlight w:val="yellow"/>
          <w:lang w:val="en-US"/>
        </w:rPr>
      </w:pPr>
      <w:r w:rsidRPr="00124023">
        <w:rPr>
          <w:highlight w:val="yellow"/>
          <w:lang w:val="en-US"/>
        </w:rPr>
        <w:t>GRECO</w:t>
      </w:r>
    </w:p>
    <w:p w14:paraId="3BF050B8" w14:textId="77777777" w:rsidR="00124023" w:rsidRPr="00124023" w:rsidRDefault="00E90336" w:rsidP="00124023">
      <w:pPr>
        <w:rPr>
          <w:rStyle w:val="Hyperlink"/>
          <w:highlight w:val="yellow"/>
          <w:lang w:val="en-GB"/>
        </w:rPr>
      </w:pPr>
      <w:hyperlink r:id="rId20" w:history="1">
        <w:r w:rsidR="00124023" w:rsidRPr="00124023">
          <w:rPr>
            <w:rStyle w:val="Hyperlink"/>
            <w:highlight w:val="yellow"/>
            <w:lang w:val="en-GB"/>
          </w:rPr>
          <w:t>Compliance Report</w:t>
        </w:r>
      </w:hyperlink>
    </w:p>
    <w:p w14:paraId="0D5569CE"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20C8B7D7" w14:textId="77777777" w:rsidR="00124023" w:rsidRPr="00124023" w:rsidRDefault="00E90336" w:rsidP="00124023">
      <w:pPr>
        <w:rPr>
          <w:rStyle w:val="Hyperlink"/>
          <w:highlight w:val="yellow"/>
          <w:lang w:val="en-GB"/>
        </w:rPr>
      </w:pPr>
      <w:hyperlink r:id="rId21" w:history="1">
        <w:r w:rsidR="00124023" w:rsidRPr="00124023">
          <w:rPr>
            <w:rStyle w:val="Hyperlink"/>
            <w:highlight w:val="yellow"/>
            <w:lang w:val="en-GB"/>
          </w:rPr>
          <w:t xml:space="preserve">Second Addendum to the Second Compliance Report </w:t>
        </w:r>
      </w:hyperlink>
    </w:p>
    <w:p w14:paraId="4F4168D4"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0EB67805" w14:textId="77777777" w:rsidR="00C36451" w:rsidRPr="00124023" w:rsidRDefault="00C36451" w:rsidP="00C36451">
      <w:pPr>
        <w:rPr>
          <w:lang w:val="en-GB"/>
        </w:rPr>
      </w:pPr>
    </w:p>
    <w:p w14:paraId="5A867ABB" w14:textId="77777777" w:rsidR="00351BFE" w:rsidRDefault="00351BFE" w:rsidP="00351BFE">
      <w:pPr>
        <w:rPr>
          <w:lang w:val="en-US"/>
        </w:rPr>
      </w:pPr>
      <w:r>
        <w:rPr>
          <w:lang w:val="en-US"/>
        </w:rPr>
        <w:t>GRECO</w:t>
      </w:r>
    </w:p>
    <w:p w14:paraId="5061B689" w14:textId="77777777" w:rsidR="00B22E3E" w:rsidRPr="00B22E3E" w:rsidRDefault="00E90336" w:rsidP="00B22E3E">
      <w:pPr>
        <w:rPr>
          <w:lang w:val="en-GB"/>
        </w:rPr>
      </w:pPr>
      <w:hyperlink r:id="rId22" w:history="1">
        <w:r w:rsidR="00B22E3E" w:rsidRPr="00B22E3E">
          <w:rPr>
            <w:rStyle w:val="Hyperlink"/>
            <w:lang w:val="en-GB"/>
          </w:rPr>
          <w:t>https://www.coe.int/en/web/greco/evaluations/netherlands</w:t>
        </w:r>
      </w:hyperlink>
    </w:p>
    <w:p w14:paraId="4FA47EDC" w14:textId="77777777" w:rsidR="00B22E3E" w:rsidRPr="00B22E3E" w:rsidRDefault="00B22E3E" w:rsidP="00B22E3E">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74A396A2" w14:textId="77777777" w:rsidR="00B22E3E" w:rsidRPr="00B22E3E" w:rsidRDefault="00B22E3E" w:rsidP="00B22E3E">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42D6C774" w14:textId="77777777" w:rsidR="00B22E3E" w:rsidRPr="00B22E3E" w:rsidRDefault="00B22E3E" w:rsidP="00B22E3E">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2D7F6A00"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1B5F6FEC" w14:textId="77777777" w:rsidR="00124023" w:rsidRPr="00124023" w:rsidRDefault="00124023" w:rsidP="00124023">
      <w:pPr>
        <w:rPr>
          <w:highlight w:val="yellow"/>
          <w:lang w:val="en-US"/>
        </w:rPr>
      </w:pPr>
      <w:r w:rsidRPr="00124023">
        <w:rPr>
          <w:highlight w:val="yellow"/>
          <w:lang w:val="en-US"/>
        </w:rPr>
        <w:t>GRECO</w:t>
      </w:r>
    </w:p>
    <w:p w14:paraId="37558195" w14:textId="77777777" w:rsidR="00124023" w:rsidRPr="00124023" w:rsidRDefault="00E90336" w:rsidP="00124023">
      <w:pPr>
        <w:rPr>
          <w:rStyle w:val="Hyperlink"/>
          <w:highlight w:val="yellow"/>
          <w:lang w:val="en-GB"/>
        </w:rPr>
      </w:pPr>
      <w:hyperlink r:id="rId23" w:history="1">
        <w:r w:rsidR="00124023" w:rsidRPr="00124023">
          <w:rPr>
            <w:rStyle w:val="Hyperlink"/>
            <w:highlight w:val="yellow"/>
            <w:lang w:val="en-GB"/>
          </w:rPr>
          <w:t>Compliance Report</w:t>
        </w:r>
      </w:hyperlink>
    </w:p>
    <w:p w14:paraId="66590A97"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00F83E6B" w14:textId="77777777" w:rsidR="00124023" w:rsidRPr="00124023" w:rsidRDefault="00E90336" w:rsidP="00124023">
      <w:pPr>
        <w:rPr>
          <w:rStyle w:val="Hyperlink"/>
          <w:highlight w:val="yellow"/>
          <w:lang w:val="en-GB"/>
        </w:rPr>
      </w:pPr>
      <w:hyperlink r:id="rId24" w:history="1">
        <w:r w:rsidR="00124023" w:rsidRPr="00124023">
          <w:rPr>
            <w:rStyle w:val="Hyperlink"/>
            <w:highlight w:val="yellow"/>
            <w:lang w:val="en-GB"/>
          </w:rPr>
          <w:t xml:space="preserve">Second Addendum to the Second Compliance Report </w:t>
        </w:r>
      </w:hyperlink>
    </w:p>
    <w:p w14:paraId="4E7F3024"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0C125DF1" w14:textId="77777777" w:rsidR="00C36451" w:rsidRPr="00124023" w:rsidRDefault="00C36451" w:rsidP="00C36451">
      <w:pPr>
        <w:rPr>
          <w:lang w:val="en-GB"/>
        </w:rPr>
      </w:pPr>
    </w:p>
    <w:p w14:paraId="5ADF350F" w14:textId="77777777" w:rsidR="00351BFE" w:rsidRDefault="00351BFE" w:rsidP="00351BFE">
      <w:pPr>
        <w:rPr>
          <w:lang w:val="en-US"/>
        </w:rPr>
      </w:pPr>
      <w:r>
        <w:rPr>
          <w:lang w:val="en-US"/>
        </w:rPr>
        <w:t>GRECO</w:t>
      </w:r>
    </w:p>
    <w:p w14:paraId="44AE77B2" w14:textId="77777777" w:rsidR="00B22E3E" w:rsidRPr="00B22E3E" w:rsidRDefault="00E90336" w:rsidP="00B22E3E">
      <w:pPr>
        <w:rPr>
          <w:lang w:val="en-GB"/>
        </w:rPr>
      </w:pPr>
      <w:hyperlink r:id="rId25" w:history="1">
        <w:r w:rsidR="00B22E3E" w:rsidRPr="00B22E3E">
          <w:rPr>
            <w:rStyle w:val="Hyperlink"/>
            <w:lang w:val="en-GB"/>
          </w:rPr>
          <w:t>https://www.coe.int/en/web/greco/evaluations/netherlands</w:t>
        </w:r>
      </w:hyperlink>
    </w:p>
    <w:p w14:paraId="7432B73C" w14:textId="77777777" w:rsidR="00B22E3E" w:rsidRPr="00B22E3E" w:rsidRDefault="00B22E3E" w:rsidP="00B22E3E">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58AC7540" w14:textId="77777777" w:rsidR="00B22E3E" w:rsidRPr="00B22E3E" w:rsidRDefault="00B22E3E" w:rsidP="00B22E3E">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6B1B0D36" w14:textId="77777777" w:rsidR="00B22E3E" w:rsidRPr="00B22E3E" w:rsidRDefault="00B22E3E" w:rsidP="00B22E3E">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263C588F"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0066A16F" w14:textId="77777777" w:rsidR="00124023" w:rsidRPr="00124023" w:rsidRDefault="00124023" w:rsidP="00124023">
      <w:pPr>
        <w:rPr>
          <w:highlight w:val="yellow"/>
          <w:lang w:val="en-US"/>
        </w:rPr>
      </w:pPr>
      <w:r w:rsidRPr="00124023">
        <w:rPr>
          <w:highlight w:val="yellow"/>
          <w:lang w:val="en-US"/>
        </w:rPr>
        <w:t>GRECO</w:t>
      </w:r>
    </w:p>
    <w:p w14:paraId="7C4BE1C8" w14:textId="77777777" w:rsidR="00124023" w:rsidRPr="00124023" w:rsidRDefault="00E90336" w:rsidP="00124023">
      <w:pPr>
        <w:rPr>
          <w:rStyle w:val="Hyperlink"/>
          <w:highlight w:val="yellow"/>
          <w:lang w:val="en-GB"/>
        </w:rPr>
      </w:pPr>
      <w:hyperlink r:id="rId26" w:history="1">
        <w:r w:rsidR="00124023" w:rsidRPr="00124023">
          <w:rPr>
            <w:rStyle w:val="Hyperlink"/>
            <w:highlight w:val="yellow"/>
            <w:lang w:val="en-GB"/>
          </w:rPr>
          <w:t>Compliance Report</w:t>
        </w:r>
      </w:hyperlink>
    </w:p>
    <w:p w14:paraId="0621BA49"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56F43159" w14:textId="77777777" w:rsidR="00124023" w:rsidRPr="00124023" w:rsidRDefault="00E90336" w:rsidP="00124023">
      <w:pPr>
        <w:rPr>
          <w:rStyle w:val="Hyperlink"/>
          <w:highlight w:val="yellow"/>
          <w:lang w:val="en-GB"/>
        </w:rPr>
      </w:pPr>
      <w:hyperlink r:id="rId27" w:history="1">
        <w:r w:rsidR="00124023" w:rsidRPr="00124023">
          <w:rPr>
            <w:rStyle w:val="Hyperlink"/>
            <w:highlight w:val="yellow"/>
            <w:lang w:val="en-GB"/>
          </w:rPr>
          <w:t xml:space="preserve">Second Addendum to the Second Compliance Report </w:t>
        </w:r>
      </w:hyperlink>
    </w:p>
    <w:p w14:paraId="71161153"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741E306D" w14:textId="11FFF8F8" w:rsidR="00C36451" w:rsidRPr="00124023" w:rsidRDefault="00C36451" w:rsidP="00C36451">
      <w:pPr>
        <w:rPr>
          <w:lang w:val="en-GB"/>
        </w:rPr>
      </w:pPr>
    </w:p>
    <w:p w14:paraId="1DBE378C" w14:textId="77777777" w:rsidR="00351BFE" w:rsidRDefault="00351BFE" w:rsidP="00351BFE">
      <w:pPr>
        <w:rPr>
          <w:lang w:val="en-US"/>
        </w:rPr>
      </w:pPr>
      <w:bookmarkStart w:id="6" w:name="_Toc36635815"/>
      <w:r>
        <w:rPr>
          <w:lang w:val="en-US"/>
        </w:rPr>
        <w:t>GRECO</w:t>
      </w:r>
    </w:p>
    <w:p w14:paraId="07D6BF37" w14:textId="77777777" w:rsidR="00B22E3E" w:rsidRPr="00B22E3E" w:rsidRDefault="00E90336" w:rsidP="00B22E3E">
      <w:pPr>
        <w:rPr>
          <w:lang w:val="en-GB"/>
        </w:rPr>
      </w:pPr>
      <w:hyperlink r:id="rId28" w:history="1">
        <w:r w:rsidR="00B22E3E" w:rsidRPr="00B22E3E">
          <w:rPr>
            <w:rStyle w:val="Hyperlink"/>
            <w:lang w:val="en-GB"/>
          </w:rPr>
          <w:t>https://www.coe.int/en/web/greco/evaluations/netherlands</w:t>
        </w:r>
      </w:hyperlink>
    </w:p>
    <w:p w14:paraId="5472585A" w14:textId="77777777" w:rsidR="00B22E3E" w:rsidRPr="00B22E3E" w:rsidRDefault="00B22E3E" w:rsidP="00B22E3E">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41B45773" w14:textId="77777777" w:rsidR="00B22E3E" w:rsidRPr="00B22E3E" w:rsidRDefault="00B22E3E" w:rsidP="00B22E3E">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3E8BC00D" w14:textId="77777777" w:rsidR="00B22E3E" w:rsidRPr="00B22E3E" w:rsidRDefault="00B22E3E" w:rsidP="00B22E3E">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29905AAE"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76A38FDD" w14:textId="77777777" w:rsidR="00124023" w:rsidRPr="00124023" w:rsidRDefault="00124023" w:rsidP="00124023">
      <w:pPr>
        <w:rPr>
          <w:highlight w:val="yellow"/>
          <w:lang w:val="en-US"/>
        </w:rPr>
      </w:pPr>
      <w:r w:rsidRPr="00124023">
        <w:rPr>
          <w:highlight w:val="yellow"/>
          <w:lang w:val="en-US"/>
        </w:rPr>
        <w:t>GRECO</w:t>
      </w:r>
    </w:p>
    <w:p w14:paraId="7BD31515" w14:textId="77777777" w:rsidR="00124023" w:rsidRPr="00124023" w:rsidRDefault="00E90336" w:rsidP="00124023">
      <w:pPr>
        <w:rPr>
          <w:rStyle w:val="Hyperlink"/>
          <w:highlight w:val="yellow"/>
          <w:lang w:val="en-GB"/>
        </w:rPr>
      </w:pPr>
      <w:hyperlink r:id="rId29" w:history="1">
        <w:r w:rsidR="00124023" w:rsidRPr="00124023">
          <w:rPr>
            <w:rStyle w:val="Hyperlink"/>
            <w:highlight w:val="yellow"/>
            <w:lang w:val="en-GB"/>
          </w:rPr>
          <w:t>Compliance Report</w:t>
        </w:r>
      </w:hyperlink>
    </w:p>
    <w:p w14:paraId="6BDCB3F2"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0CF04BB8" w14:textId="77777777" w:rsidR="00124023" w:rsidRPr="00124023" w:rsidRDefault="00E90336" w:rsidP="00124023">
      <w:pPr>
        <w:rPr>
          <w:rStyle w:val="Hyperlink"/>
          <w:highlight w:val="yellow"/>
          <w:lang w:val="en-GB"/>
        </w:rPr>
      </w:pPr>
      <w:hyperlink r:id="rId30" w:history="1">
        <w:r w:rsidR="00124023" w:rsidRPr="00124023">
          <w:rPr>
            <w:rStyle w:val="Hyperlink"/>
            <w:highlight w:val="yellow"/>
            <w:lang w:val="en-GB"/>
          </w:rPr>
          <w:t xml:space="preserve">Second Addendum to the Second Compliance Report </w:t>
        </w:r>
      </w:hyperlink>
    </w:p>
    <w:p w14:paraId="79958E9B"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21F388A6" w14:textId="18A31C3A" w:rsidR="00C36451" w:rsidRPr="00124023" w:rsidRDefault="00C36451" w:rsidP="00C36451">
      <w:pPr>
        <w:rPr>
          <w:lang w:val="en-GB"/>
        </w:rPr>
      </w:pPr>
    </w:p>
    <w:p w14:paraId="4C1BBD86" w14:textId="77777777" w:rsidR="00351BFE" w:rsidRDefault="00351BFE" w:rsidP="00351BFE">
      <w:pPr>
        <w:rPr>
          <w:lang w:val="en-US"/>
        </w:rPr>
      </w:pPr>
      <w:r>
        <w:rPr>
          <w:lang w:val="en-US"/>
        </w:rPr>
        <w:t>GRECO</w:t>
      </w:r>
    </w:p>
    <w:p w14:paraId="62011285" w14:textId="77777777" w:rsidR="00AA1BBD" w:rsidRPr="00B22E3E" w:rsidRDefault="00E90336" w:rsidP="00AA1BBD">
      <w:pPr>
        <w:rPr>
          <w:lang w:val="en-GB"/>
        </w:rPr>
      </w:pPr>
      <w:hyperlink r:id="rId31" w:history="1">
        <w:r w:rsidR="00AA1BBD" w:rsidRPr="00B22E3E">
          <w:rPr>
            <w:rStyle w:val="Hyperlink"/>
            <w:lang w:val="en-GB"/>
          </w:rPr>
          <w:t>https://www.coe.int/en/web/greco/evaluations/netherlands</w:t>
        </w:r>
      </w:hyperlink>
    </w:p>
    <w:p w14:paraId="5E306928"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023F1281"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48B592B7" w14:textId="77777777" w:rsidR="00AA1BBD" w:rsidRPr="00B22E3E"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2BF10EDA"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59D37F29" w14:textId="77777777" w:rsidR="00124023" w:rsidRPr="00124023" w:rsidRDefault="00124023" w:rsidP="00124023">
      <w:pPr>
        <w:rPr>
          <w:highlight w:val="yellow"/>
          <w:lang w:val="en-US"/>
        </w:rPr>
      </w:pPr>
      <w:r w:rsidRPr="00124023">
        <w:rPr>
          <w:highlight w:val="yellow"/>
          <w:lang w:val="en-US"/>
        </w:rPr>
        <w:t>GRECO</w:t>
      </w:r>
    </w:p>
    <w:p w14:paraId="21C22A0E" w14:textId="77777777" w:rsidR="00124023" w:rsidRPr="00124023" w:rsidRDefault="00E90336" w:rsidP="00124023">
      <w:pPr>
        <w:rPr>
          <w:rStyle w:val="Hyperlink"/>
          <w:highlight w:val="yellow"/>
          <w:lang w:val="en-GB"/>
        </w:rPr>
      </w:pPr>
      <w:hyperlink r:id="rId32" w:history="1">
        <w:r w:rsidR="00124023" w:rsidRPr="00124023">
          <w:rPr>
            <w:rStyle w:val="Hyperlink"/>
            <w:highlight w:val="yellow"/>
            <w:lang w:val="en-GB"/>
          </w:rPr>
          <w:t>Compliance Report</w:t>
        </w:r>
      </w:hyperlink>
    </w:p>
    <w:p w14:paraId="30D40C9D"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51F4BF59" w14:textId="77777777" w:rsidR="00124023" w:rsidRPr="00124023" w:rsidRDefault="00E90336" w:rsidP="00124023">
      <w:pPr>
        <w:rPr>
          <w:rStyle w:val="Hyperlink"/>
          <w:highlight w:val="yellow"/>
          <w:lang w:val="en-GB"/>
        </w:rPr>
      </w:pPr>
      <w:hyperlink r:id="rId33" w:history="1">
        <w:r w:rsidR="00124023" w:rsidRPr="00124023">
          <w:rPr>
            <w:rStyle w:val="Hyperlink"/>
            <w:highlight w:val="yellow"/>
            <w:lang w:val="en-GB"/>
          </w:rPr>
          <w:t xml:space="preserve">Second Addendum to the Second Compliance Report </w:t>
        </w:r>
      </w:hyperlink>
    </w:p>
    <w:p w14:paraId="355D8AC8"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5BDEEA4A" w14:textId="77777777" w:rsidR="00C36451" w:rsidRPr="00124023" w:rsidRDefault="00C36451" w:rsidP="00351BFE">
      <w:pPr>
        <w:rPr>
          <w:lang w:val="en-GB"/>
        </w:rPr>
      </w:pPr>
    </w:p>
    <w:p w14:paraId="6C836A3A" w14:textId="765CA97C" w:rsidR="00351BFE" w:rsidRDefault="00351BFE" w:rsidP="00351BFE">
      <w:pPr>
        <w:rPr>
          <w:lang w:val="en-US"/>
        </w:rPr>
      </w:pPr>
      <w:r>
        <w:rPr>
          <w:lang w:val="en-US"/>
        </w:rPr>
        <w:t>GRECO</w:t>
      </w:r>
    </w:p>
    <w:p w14:paraId="78CA44A1" w14:textId="77777777" w:rsidR="00AA1BBD" w:rsidRPr="00B22E3E" w:rsidRDefault="00E90336" w:rsidP="00AA1BBD">
      <w:pPr>
        <w:rPr>
          <w:lang w:val="en-GB"/>
        </w:rPr>
      </w:pPr>
      <w:hyperlink r:id="rId34" w:history="1">
        <w:r w:rsidR="00AA1BBD" w:rsidRPr="00B22E3E">
          <w:rPr>
            <w:rStyle w:val="Hyperlink"/>
            <w:lang w:val="en-GB"/>
          </w:rPr>
          <w:t>https://www.coe.int/en/web/greco/evaluations/netherlands</w:t>
        </w:r>
      </w:hyperlink>
    </w:p>
    <w:p w14:paraId="02B7D6A5"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61B218AF"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0869D9E1" w14:textId="77777777" w:rsidR="00AA1BBD" w:rsidRPr="00B22E3E"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5F890DA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23CA5EC" w14:textId="77777777" w:rsidR="00C36451" w:rsidRDefault="00C36451" w:rsidP="00351BFE">
      <w:pPr>
        <w:rPr>
          <w:lang w:val="en-US"/>
        </w:rPr>
      </w:pPr>
    </w:p>
    <w:p w14:paraId="60A1DF24" w14:textId="77777777" w:rsidR="00124023" w:rsidRPr="00124023" w:rsidRDefault="00124023" w:rsidP="00124023">
      <w:pPr>
        <w:rPr>
          <w:highlight w:val="yellow"/>
          <w:lang w:val="en-US"/>
        </w:rPr>
      </w:pPr>
      <w:r w:rsidRPr="00124023">
        <w:rPr>
          <w:highlight w:val="yellow"/>
          <w:lang w:val="en-US"/>
        </w:rPr>
        <w:t>GRECO</w:t>
      </w:r>
    </w:p>
    <w:p w14:paraId="3CFA42AB" w14:textId="77777777" w:rsidR="00124023" w:rsidRPr="00124023" w:rsidRDefault="00E90336" w:rsidP="00124023">
      <w:pPr>
        <w:rPr>
          <w:rStyle w:val="Hyperlink"/>
          <w:highlight w:val="yellow"/>
          <w:lang w:val="en-GB"/>
        </w:rPr>
      </w:pPr>
      <w:hyperlink r:id="rId35" w:history="1">
        <w:r w:rsidR="00124023" w:rsidRPr="00124023">
          <w:rPr>
            <w:rStyle w:val="Hyperlink"/>
            <w:highlight w:val="yellow"/>
            <w:lang w:val="en-GB"/>
          </w:rPr>
          <w:t>Compliance Report</w:t>
        </w:r>
      </w:hyperlink>
    </w:p>
    <w:p w14:paraId="67DC64BF"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0D11F04C" w14:textId="77777777" w:rsidR="00124023" w:rsidRPr="00124023" w:rsidRDefault="00E90336" w:rsidP="00124023">
      <w:pPr>
        <w:rPr>
          <w:rStyle w:val="Hyperlink"/>
          <w:highlight w:val="yellow"/>
          <w:lang w:val="en-GB"/>
        </w:rPr>
      </w:pPr>
      <w:hyperlink r:id="rId36" w:history="1">
        <w:r w:rsidR="00124023" w:rsidRPr="00124023">
          <w:rPr>
            <w:rStyle w:val="Hyperlink"/>
            <w:highlight w:val="yellow"/>
            <w:lang w:val="en-GB"/>
          </w:rPr>
          <w:t xml:space="preserve">Second Addendum to the Second Compliance Report </w:t>
        </w:r>
      </w:hyperlink>
    </w:p>
    <w:p w14:paraId="043C3F39"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14931459" w14:textId="77777777" w:rsidR="00C36451" w:rsidRPr="00124023" w:rsidRDefault="00C36451" w:rsidP="00351BFE">
      <w:pPr>
        <w:rPr>
          <w:lang w:val="en-GB"/>
        </w:rPr>
      </w:pPr>
    </w:p>
    <w:p w14:paraId="5613CDE5" w14:textId="7BB61D68" w:rsidR="00351BFE" w:rsidRDefault="00351BFE" w:rsidP="00351BFE">
      <w:pPr>
        <w:rPr>
          <w:lang w:val="en-US"/>
        </w:rPr>
      </w:pPr>
      <w:r>
        <w:rPr>
          <w:lang w:val="en-US"/>
        </w:rPr>
        <w:t>GRECO</w:t>
      </w:r>
    </w:p>
    <w:p w14:paraId="5FD85139" w14:textId="77777777" w:rsidR="00AA1BBD" w:rsidRPr="00B22E3E" w:rsidRDefault="00E90336" w:rsidP="00AA1BBD">
      <w:pPr>
        <w:rPr>
          <w:lang w:val="en-GB"/>
        </w:rPr>
      </w:pPr>
      <w:hyperlink r:id="rId37" w:history="1">
        <w:r w:rsidR="00AA1BBD" w:rsidRPr="00B22E3E">
          <w:rPr>
            <w:rStyle w:val="Hyperlink"/>
            <w:lang w:val="en-GB"/>
          </w:rPr>
          <w:t>https://www.coe.int/en/web/greco/evaluations/netherlands</w:t>
        </w:r>
      </w:hyperlink>
    </w:p>
    <w:p w14:paraId="08B0D24D"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0280783E"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159192B5" w14:textId="77777777" w:rsidR="00AA1BBD" w:rsidRPr="00B22E3E"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lastRenderedPageBreak/>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5D564446"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51862BB6" w14:textId="2347CFBE" w:rsidR="006A1BF3" w:rsidRDefault="006A1BF3" w:rsidP="006A1BF3">
      <w:pPr>
        <w:rPr>
          <w:lang w:val="en-US"/>
        </w:rPr>
      </w:pPr>
    </w:p>
    <w:p w14:paraId="408C03BF" w14:textId="77777777" w:rsidR="006A1BF3" w:rsidRPr="00D06CD9" w:rsidRDefault="006A1BF3" w:rsidP="006A1BF3">
      <w:pPr>
        <w:rPr>
          <w:highlight w:val="yellow"/>
          <w:lang w:val="en-US"/>
        </w:rPr>
      </w:pPr>
      <w:r w:rsidRPr="00D06CD9">
        <w:rPr>
          <w:highlight w:val="yellow"/>
          <w:lang w:val="en-US"/>
        </w:rPr>
        <w:t>The European Commission for Democracy through Law – Venice Commission</w:t>
      </w:r>
    </w:p>
    <w:p w14:paraId="56788BCE" w14:textId="77777777" w:rsidR="006A1BF3" w:rsidRPr="00796724" w:rsidRDefault="006A1BF3" w:rsidP="006A1BF3">
      <w:pPr>
        <w:rPr>
          <w:rFonts w:asciiTheme="majorHAnsi" w:hAnsiTheme="majorHAnsi" w:cstheme="majorHAnsi"/>
          <w:color w:val="202124"/>
          <w:sz w:val="24"/>
          <w:szCs w:val="24"/>
          <w:shd w:val="clear" w:color="auto" w:fill="FFFFFF"/>
          <w:lang w:val="en-GB"/>
        </w:rPr>
      </w:pPr>
      <w:r w:rsidRPr="006A1BF3">
        <w:rPr>
          <w:rStyle w:val="docref"/>
          <w:rFonts w:asciiTheme="majorHAnsi" w:hAnsiTheme="majorHAnsi" w:cstheme="majorHAnsi"/>
          <w:color w:val="000066"/>
          <w:highlight w:val="yellow"/>
          <w:shd w:val="clear" w:color="auto" w:fill="FFFFFF"/>
          <w:lang w:val="en-GB"/>
        </w:rPr>
        <w:t>CDL-AD(2021)031</w:t>
      </w:r>
      <w:r w:rsidRPr="006A1BF3">
        <w:rPr>
          <w:rStyle w:val="docref"/>
          <w:rFonts w:asciiTheme="majorHAnsi" w:hAnsiTheme="majorHAnsi" w:cstheme="majorHAnsi"/>
          <w:color w:val="000066"/>
          <w:sz w:val="24"/>
          <w:szCs w:val="24"/>
          <w:highlight w:val="yellow"/>
          <w:shd w:val="clear" w:color="auto" w:fill="FFFFFF"/>
          <w:lang w:val="en-GB"/>
        </w:rPr>
        <w:t xml:space="preserve">, </w:t>
      </w:r>
      <w:hyperlink r:id="rId38" w:history="1">
        <w:r w:rsidRPr="006A1BF3">
          <w:rPr>
            <w:rStyle w:val="Hyperlink"/>
            <w:rFonts w:eastAsia="Times New Roman"/>
            <w:highlight w:val="yellow"/>
            <w:lang w:val="en-GB"/>
          </w:rPr>
          <w:t>Netherlands - Opinion on the Legal Protection of Citizens, adopted Venice Commission at its 128th Plenary Session (Venice and online, 15-16 October 2021)</w:t>
        </w:r>
      </w:hyperlink>
      <w:r w:rsidRPr="006A1BF3">
        <w:rPr>
          <w:rStyle w:val="Hyperlink"/>
          <w:rFonts w:eastAsia="Times New Roman"/>
          <w:lang w:val="en-GB"/>
        </w:rPr>
        <w:t> </w:t>
      </w:r>
    </w:p>
    <w:p w14:paraId="14F971B6" w14:textId="77777777" w:rsidR="006A1BF3" w:rsidRPr="006A1BF3" w:rsidRDefault="006A1BF3" w:rsidP="006A1BF3">
      <w:pPr>
        <w:rPr>
          <w:lang w:val="en-GB"/>
        </w:rPr>
      </w:pPr>
    </w:p>
    <w:p w14:paraId="1173E5DF" w14:textId="77777777" w:rsidR="00C36451" w:rsidRPr="00C36451" w:rsidRDefault="00C36451" w:rsidP="00C36451">
      <w:pPr>
        <w:rPr>
          <w:highlight w:val="yellow"/>
          <w:lang w:val="en-US"/>
        </w:rPr>
      </w:pPr>
      <w:r w:rsidRPr="00C36451">
        <w:rPr>
          <w:highlight w:val="yellow"/>
          <w:lang w:val="en-US"/>
        </w:rPr>
        <w:t>GRECO</w:t>
      </w:r>
    </w:p>
    <w:p w14:paraId="26466119" w14:textId="77777777" w:rsidR="00C36451" w:rsidRPr="00C36451" w:rsidRDefault="00E90336" w:rsidP="00C36451">
      <w:pPr>
        <w:rPr>
          <w:rStyle w:val="Hyperlink"/>
          <w:highlight w:val="yellow"/>
          <w:lang w:val="en-GB"/>
        </w:rPr>
      </w:pPr>
      <w:hyperlink r:id="rId39" w:history="1">
        <w:r w:rsidR="00C36451" w:rsidRPr="00C36451">
          <w:rPr>
            <w:rStyle w:val="Hyperlink"/>
            <w:highlight w:val="yellow"/>
            <w:lang w:val="en-GB"/>
          </w:rPr>
          <w:t>Compliance Report</w:t>
        </w:r>
      </w:hyperlink>
    </w:p>
    <w:p w14:paraId="7507C1B0" w14:textId="77777777" w:rsidR="00C36451" w:rsidRPr="00B22E3E" w:rsidRDefault="00C36451" w:rsidP="00C36451">
      <w:pPr>
        <w:rPr>
          <w:lang w:val="en-US"/>
        </w:rPr>
      </w:pPr>
      <w:r w:rsidRPr="00C36451">
        <w:rPr>
          <w:highlight w:val="yellow"/>
          <w:lang w:val="en-US"/>
        </w:rPr>
        <w:t>5</w:t>
      </w:r>
      <w:r w:rsidRPr="00C36451">
        <w:rPr>
          <w:highlight w:val="yellow"/>
          <w:vertAlign w:val="superscript"/>
          <w:lang w:val="en-US"/>
        </w:rPr>
        <w:t>th</w:t>
      </w:r>
      <w:r w:rsidRPr="00C36451">
        <w:rPr>
          <w:highlight w:val="yellow"/>
          <w:lang w:val="en-US"/>
        </w:rPr>
        <w:t xml:space="preserve"> round: corruption prevention in respect of central government, including the top executive functions, and law enforcement</w:t>
      </w:r>
    </w:p>
    <w:p w14:paraId="5D834ED3" w14:textId="77777777" w:rsidR="00C36451" w:rsidRDefault="00C36451" w:rsidP="00351BFE">
      <w:pPr>
        <w:rPr>
          <w:lang w:val="en-US"/>
        </w:rPr>
      </w:pPr>
    </w:p>
    <w:p w14:paraId="6565661D" w14:textId="717CD84F" w:rsidR="00351BFE" w:rsidRDefault="00351BFE" w:rsidP="00351BFE">
      <w:pPr>
        <w:rPr>
          <w:lang w:val="en-US"/>
        </w:rPr>
      </w:pPr>
      <w:r>
        <w:rPr>
          <w:lang w:val="en-US"/>
        </w:rPr>
        <w:t>GRECO</w:t>
      </w:r>
    </w:p>
    <w:p w14:paraId="0CB5D55E" w14:textId="77777777" w:rsidR="00AA1BBD" w:rsidRPr="00B22E3E" w:rsidRDefault="00E90336" w:rsidP="00AA1BBD">
      <w:pPr>
        <w:rPr>
          <w:lang w:val="en-GB"/>
        </w:rPr>
      </w:pPr>
      <w:hyperlink r:id="rId40" w:history="1">
        <w:r w:rsidR="00AA1BBD" w:rsidRPr="00B22E3E">
          <w:rPr>
            <w:rStyle w:val="Hyperlink"/>
            <w:lang w:val="en-GB"/>
          </w:rPr>
          <w:t>https://www.coe.int/en/web/greco/evaluations/netherlands</w:t>
        </w:r>
      </w:hyperlink>
    </w:p>
    <w:p w14:paraId="36C736B0"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1389D8FA"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2A55BCE6" w14:textId="77777777" w:rsidR="00AA1BBD" w:rsidRPr="00B22E3E"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69983A5F"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100434DE" w14:textId="0C6CE0C6" w:rsidR="006A1BF3" w:rsidRDefault="006A1BF3" w:rsidP="006A1BF3">
      <w:pPr>
        <w:rPr>
          <w:lang w:val="en-US"/>
        </w:rPr>
      </w:pPr>
    </w:p>
    <w:p w14:paraId="06BEA739" w14:textId="77777777" w:rsidR="006A1BF3" w:rsidRPr="00D06CD9" w:rsidRDefault="006A1BF3" w:rsidP="006A1BF3">
      <w:pPr>
        <w:rPr>
          <w:highlight w:val="yellow"/>
          <w:lang w:val="en-US"/>
        </w:rPr>
      </w:pPr>
      <w:r w:rsidRPr="00D06CD9">
        <w:rPr>
          <w:highlight w:val="yellow"/>
          <w:lang w:val="en-US"/>
        </w:rPr>
        <w:t>The European Commission for Democracy through Law – Venice Commission</w:t>
      </w:r>
    </w:p>
    <w:p w14:paraId="5B21F4CC" w14:textId="77777777" w:rsidR="006A1BF3" w:rsidRPr="00796724" w:rsidRDefault="006A1BF3" w:rsidP="006A1BF3">
      <w:pPr>
        <w:rPr>
          <w:rFonts w:asciiTheme="majorHAnsi" w:hAnsiTheme="majorHAnsi" w:cstheme="majorHAnsi"/>
          <w:color w:val="202124"/>
          <w:sz w:val="24"/>
          <w:szCs w:val="24"/>
          <w:shd w:val="clear" w:color="auto" w:fill="FFFFFF"/>
          <w:lang w:val="en-GB"/>
        </w:rPr>
      </w:pPr>
      <w:r w:rsidRPr="006A1BF3">
        <w:rPr>
          <w:rStyle w:val="docref"/>
          <w:rFonts w:asciiTheme="majorHAnsi" w:hAnsiTheme="majorHAnsi" w:cstheme="majorHAnsi"/>
          <w:color w:val="000066"/>
          <w:highlight w:val="yellow"/>
          <w:shd w:val="clear" w:color="auto" w:fill="FFFFFF"/>
          <w:lang w:val="en-GB"/>
        </w:rPr>
        <w:t>CDL-AD(2021)031</w:t>
      </w:r>
      <w:r w:rsidRPr="006A1BF3">
        <w:rPr>
          <w:rStyle w:val="docref"/>
          <w:rFonts w:asciiTheme="majorHAnsi" w:hAnsiTheme="majorHAnsi" w:cstheme="majorHAnsi"/>
          <w:color w:val="000066"/>
          <w:sz w:val="24"/>
          <w:szCs w:val="24"/>
          <w:highlight w:val="yellow"/>
          <w:shd w:val="clear" w:color="auto" w:fill="FFFFFF"/>
          <w:lang w:val="en-GB"/>
        </w:rPr>
        <w:t xml:space="preserve">, </w:t>
      </w:r>
      <w:hyperlink r:id="rId41" w:history="1">
        <w:r w:rsidRPr="006A1BF3">
          <w:rPr>
            <w:rStyle w:val="Hyperlink"/>
            <w:rFonts w:eastAsia="Times New Roman"/>
            <w:highlight w:val="yellow"/>
            <w:lang w:val="en-GB"/>
          </w:rPr>
          <w:t>Netherlands - Opinion on the Legal Protection of Citizens, adopted Venice Commission at its 128th Plenary Session (Venice and online, 15-16 October 2021)</w:t>
        </w:r>
      </w:hyperlink>
      <w:r w:rsidRPr="006A1BF3">
        <w:rPr>
          <w:rStyle w:val="Hyperlink"/>
          <w:rFonts w:eastAsia="Times New Roman"/>
          <w:lang w:val="en-GB"/>
        </w:rPr>
        <w:t> </w:t>
      </w:r>
    </w:p>
    <w:p w14:paraId="164F72D5" w14:textId="3EE71311" w:rsidR="006A1BF3" w:rsidRPr="006A1BF3" w:rsidRDefault="006A1BF3" w:rsidP="006A1BF3">
      <w:pPr>
        <w:rPr>
          <w:rStyle w:val="docref"/>
          <w:rFonts w:asciiTheme="majorHAnsi" w:hAnsiTheme="majorHAnsi" w:cstheme="majorHAnsi"/>
          <w:color w:val="000066"/>
          <w:shd w:val="clear" w:color="auto" w:fill="FFFFFF"/>
          <w:lang w:val="en-GB"/>
        </w:rPr>
      </w:pPr>
      <w:r>
        <w:rPr>
          <w:rStyle w:val="docref"/>
          <w:rFonts w:asciiTheme="majorHAnsi" w:hAnsiTheme="majorHAnsi" w:cstheme="majorHAnsi"/>
          <w:color w:val="000066"/>
          <w:shd w:val="clear" w:color="auto" w:fill="FFFFFF"/>
          <w:lang w:val="en-GB"/>
        </w:rPr>
        <w:t>(</w:t>
      </w:r>
      <w:r w:rsidRPr="006A1BF3">
        <w:rPr>
          <w:rStyle w:val="docref"/>
          <w:rFonts w:asciiTheme="majorHAnsi" w:hAnsiTheme="majorHAnsi" w:cstheme="majorHAnsi"/>
          <w:color w:val="000066"/>
          <w:shd w:val="clear" w:color="auto" w:fill="FFFFFF"/>
          <w:lang w:val="en-GB"/>
        </w:rPr>
        <w:t>Delimitation of jurisdiction between administrative and ordinary judiciary</w:t>
      </w:r>
      <w:r>
        <w:rPr>
          <w:rStyle w:val="docref"/>
          <w:rFonts w:asciiTheme="majorHAnsi" w:hAnsiTheme="majorHAnsi" w:cstheme="majorHAnsi"/>
          <w:color w:val="000066"/>
          <w:shd w:val="clear" w:color="auto" w:fill="FFFFFF"/>
          <w:lang w:val="en-GB"/>
        </w:rPr>
        <w:t>)</w:t>
      </w:r>
    </w:p>
    <w:p w14:paraId="47F7C147" w14:textId="77777777" w:rsidR="006A1BF3" w:rsidRPr="006A1BF3" w:rsidRDefault="006A1BF3" w:rsidP="006A1BF3">
      <w:pPr>
        <w:rPr>
          <w:lang w:val="en-GB"/>
        </w:rPr>
      </w:pPr>
    </w:p>
    <w:p w14:paraId="54DF4696" w14:textId="77777777" w:rsidR="007022D9" w:rsidRPr="006A1BF3" w:rsidRDefault="007022D9" w:rsidP="007022D9">
      <w:pPr>
        <w:rPr>
          <w:lang w:val="en-GB"/>
        </w:rPr>
      </w:pPr>
    </w:p>
    <w:p w14:paraId="101B931B" w14:textId="77777777" w:rsidR="00A50B49" w:rsidRPr="007022D9" w:rsidRDefault="00A50B49" w:rsidP="00A50B49">
      <w:pPr>
        <w:pStyle w:val="Heading2"/>
        <w:shd w:val="clear" w:color="auto" w:fill="FFFFFF"/>
        <w:spacing w:before="0"/>
        <w:rPr>
          <w:rFonts w:asciiTheme="minorHAnsi" w:hAnsiTheme="minorHAnsi" w:cstheme="minorHAnsi"/>
          <w:color w:val="auto"/>
          <w:sz w:val="20"/>
          <w:szCs w:val="20"/>
          <w:highlight w:val="yellow"/>
          <w:lang w:val="en-US"/>
        </w:rPr>
      </w:pPr>
      <w:r w:rsidRPr="007022D9">
        <w:rPr>
          <w:rFonts w:asciiTheme="minorHAnsi" w:hAnsiTheme="minorHAnsi" w:cstheme="minorHAnsi"/>
          <w:color w:val="auto"/>
          <w:sz w:val="20"/>
          <w:szCs w:val="20"/>
          <w:highlight w:val="yellow"/>
          <w:lang w:val="en-US"/>
        </w:rPr>
        <w:t>European Committee on Legal Co-operation (CDCJ)</w:t>
      </w:r>
    </w:p>
    <w:p w14:paraId="0CE72A7C" w14:textId="77777777" w:rsidR="00A50B49" w:rsidRPr="007022D9" w:rsidRDefault="00E90336" w:rsidP="00A50B49">
      <w:pPr>
        <w:rPr>
          <w:rStyle w:val="Hyperlink"/>
          <w:highlight w:val="yellow"/>
          <w:lang w:val="en-GB"/>
        </w:rPr>
      </w:pPr>
      <w:hyperlink r:id="rId42" w:history="1">
        <w:r w:rsidR="00A50B49" w:rsidRPr="007022D9">
          <w:rPr>
            <w:rStyle w:val="Hyperlink"/>
            <w:highlight w:val="yellow"/>
            <w:lang w:val="en-GB"/>
          </w:rPr>
          <w:t xml:space="preserve">Guidelines of the Committee of Ministers of the Council of Europe on </w:t>
        </w:r>
        <w:hyperlink r:id="rId43" w:history="1">
          <w:r w:rsidR="00A50B49" w:rsidRPr="007022D9">
            <w:rPr>
              <w:rStyle w:val="Hyperlink"/>
              <w:highlight w:val="yellow"/>
              <w:lang w:val="en-GB"/>
            </w:rPr>
            <w:t>Online Dispute Resolution Mechanisms in Civil and Administrative Court Proceedings</w:t>
          </w:r>
        </w:hyperlink>
      </w:hyperlink>
    </w:p>
    <w:p w14:paraId="1B5588F4" w14:textId="77777777" w:rsidR="00A50B49" w:rsidRPr="007022D9" w:rsidRDefault="00A50B49" w:rsidP="00A50B49">
      <w:pPr>
        <w:rPr>
          <w:rStyle w:val="Hyperlink"/>
          <w:highlight w:val="yellow"/>
          <w:lang w:val="en-GB"/>
        </w:rPr>
      </w:pPr>
    </w:p>
    <w:p w14:paraId="3B73AB11" w14:textId="77777777" w:rsidR="00A50B49" w:rsidRPr="007022D9" w:rsidRDefault="00A50B49" w:rsidP="00A50B49">
      <w:pPr>
        <w:pStyle w:val="Heading2"/>
        <w:shd w:val="clear" w:color="auto" w:fill="FFFFFF"/>
        <w:spacing w:before="0"/>
        <w:rPr>
          <w:rFonts w:asciiTheme="minorHAnsi" w:hAnsiTheme="minorHAnsi" w:cstheme="minorHAnsi"/>
          <w:color w:val="auto"/>
          <w:sz w:val="20"/>
          <w:szCs w:val="20"/>
          <w:highlight w:val="yellow"/>
          <w:lang w:val="en-US"/>
        </w:rPr>
      </w:pPr>
      <w:r w:rsidRPr="007022D9">
        <w:rPr>
          <w:rFonts w:asciiTheme="minorHAnsi" w:hAnsiTheme="minorHAnsi" w:cstheme="minorHAnsi"/>
          <w:color w:val="auto"/>
          <w:sz w:val="20"/>
          <w:szCs w:val="20"/>
          <w:highlight w:val="yellow"/>
          <w:lang w:val="en-US"/>
        </w:rPr>
        <w:t>European Committee on Legal Co-operation (CDCJ)</w:t>
      </w:r>
    </w:p>
    <w:p w14:paraId="5F768E61" w14:textId="77777777" w:rsidR="00A50B49" w:rsidRPr="007022D9" w:rsidRDefault="00E90336" w:rsidP="00A50B49">
      <w:pPr>
        <w:rPr>
          <w:rStyle w:val="Hyperlink"/>
          <w:highlight w:val="yellow"/>
          <w:lang w:val="en-GB"/>
        </w:rPr>
      </w:pPr>
      <w:hyperlink r:id="rId44" w:history="1">
        <w:r w:rsidR="00A50B49" w:rsidRPr="007022D9">
          <w:rPr>
            <w:rStyle w:val="Hyperlink"/>
            <w:highlight w:val="yellow"/>
            <w:lang w:val="en-GB"/>
          </w:rPr>
          <w:t>Guidelines of the Committee of Ministers of the Council of Europe on t</w:t>
        </w:r>
        <w:hyperlink r:id="rId45" w:history="1">
          <w:r w:rsidR="00A50B49" w:rsidRPr="007022D9">
            <w:rPr>
              <w:rStyle w:val="Hyperlink"/>
              <w:highlight w:val="yellow"/>
              <w:lang w:val="en-GB"/>
            </w:rPr>
            <w:t>he efficiency and the effectiveness of legal aid schemes in the areas of civil and administrative law</w:t>
          </w:r>
        </w:hyperlink>
      </w:hyperlink>
    </w:p>
    <w:p w14:paraId="62410BF5" w14:textId="77777777" w:rsidR="00A50B49" w:rsidRPr="007022D9" w:rsidRDefault="00A50B49" w:rsidP="00A50B49">
      <w:pPr>
        <w:rPr>
          <w:rStyle w:val="Hyperlink"/>
          <w:highlight w:val="yellow"/>
          <w:lang w:val="en-GB"/>
        </w:rPr>
      </w:pPr>
    </w:p>
    <w:p w14:paraId="7474A558" w14:textId="77777777" w:rsidR="00A50B49" w:rsidRPr="007022D9" w:rsidRDefault="00A50B49" w:rsidP="00A50B49">
      <w:pPr>
        <w:pStyle w:val="Heading2"/>
        <w:shd w:val="clear" w:color="auto" w:fill="FFFFFF"/>
        <w:spacing w:before="0"/>
        <w:rPr>
          <w:rFonts w:asciiTheme="minorHAnsi" w:hAnsiTheme="minorHAnsi" w:cstheme="minorHAnsi"/>
          <w:color w:val="auto"/>
          <w:sz w:val="20"/>
          <w:szCs w:val="20"/>
          <w:highlight w:val="yellow"/>
          <w:lang w:val="en-US"/>
        </w:rPr>
      </w:pPr>
      <w:r w:rsidRPr="007022D9">
        <w:rPr>
          <w:rFonts w:asciiTheme="minorHAnsi" w:hAnsiTheme="minorHAnsi" w:cstheme="minorHAnsi"/>
          <w:color w:val="auto"/>
          <w:sz w:val="20"/>
          <w:szCs w:val="20"/>
          <w:highlight w:val="yellow"/>
          <w:lang w:val="en-US"/>
        </w:rPr>
        <w:t>European Committee on Legal Co-operation (CDCJ)</w:t>
      </w:r>
    </w:p>
    <w:p w14:paraId="39F81E06" w14:textId="77777777" w:rsidR="00A50B49" w:rsidRPr="007022D9" w:rsidRDefault="00E90336" w:rsidP="00A50B49">
      <w:pPr>
        <w:rPr>
          <w:rStyle w:val="Hyperlink"/>
          <w:lang w:val="en-GB"/>
        </w:rPr>
      </w:pPr>
      <w:hyperlink r:id="rId46" w:history="1">
        <w:hyperlink r:id="rId47" w:history="1">
          <w:r w:rsidR="00A50B49" w:rsidRPr="007022D9">
            <w:rPr>
              <w:rStyle w:val="Hyperlink"/>
              <w:highlight w:val="yellow"/>
              <w:lang w:val="en-GB"/>
            </w:rPr>
            <w:t>Study on the feasibility of a new, binding or non-binding, European legal instrument</w:t>
          </w:r>
        </w:hyperlink>
        <w:r w:rsidR="00A50B49" w:rsidRPr="007022D9">
          <w:rPr>
            <w:rStyle w:val="Hyperlink"/>
            <w:highlight w:val="yellow"/>
            <w:lang w:val="en-GB"/>
          </w:rPr>
          <w:t xml:space="preserve"> on the profession of lawyer: possible added-value and effectiveness</w:t>
        </w:r>
      </w:hyperlink>
    </w:p>
    <w:p w14:paraId="7EA4AC29" w14:textId="77777777" w:rsidR="00A50B49" w:rsidRPr="007022D9" w:rsidRDefault="00A50B49" w:rsidP="00A50B49">
      <w:pPr>
        <w:pStyle w:val="Default"/>
        <w:rPr>
          <w:color w:val="auto"/>
          <w:sz w:val="20"/>
          <w:szCs w:val="20"/>
          <w:lang w:val="en-GB"/>
        </w:rPr>
      </w:pPr>
    </w:p>
    <w:p w14:paraId="0E6D94E3" w14:textId="77777777" w:rsidR="00A50B49" w:rsidRPr="007022D9" w:rsidRDefault="00A50B49" w:rsidP="00A50B49">
      <w:pPr>
        <w:pStyle w:val="Heading2"/>
        <w:shd w:val="clear" w:color="auto" w:fill="FFFFFF"/>
        <w:spacing w:before="0"/>
        <w:rPr>
          <w:rFonts w:asciiTheme="minorHAnsi" w:hAnsiTheme="minorHAnsi" w:cstheme="minorHAnsi"/>
          <w:color w:val="auto"/>
          <w:sz w:val="20"/>
          <w:szCs w:val="20"/>
          <w:highlight w:val="yellow"/>
          <w:lang w:val="en-US"/>
        </w:rPr>
      </w:pPr>
      <w:r w:rsidRPr="007022D9">
        <w:rPr>
          <w:rFonts w:asciiTheme="minorHAnsi" w:hAnsiTheme="minorHAnsi" w:cstheme="minorHAnsi"/>
          <w:color w:val="auto"/>
          <w:sz w:val="20"/>
          <w:szCs w:val="20"/>
          <w:highlight w:val="yellow"/>
          <w:lang w:val="en-US"/>
        </w:rPr>
        <w:t>Consultative Council of European Judges (CCJE)</w:t>
      </w:r>
    </w:p>
    <w:p w14:paraId="1CF582D6" w14:textId="77777777" w:rsidR="00A50B49" w:rsidRPr="007022D9" w:rsidRDefault="00E90336" w:rsidP="00A50B49">
      <w:pPr>
        <w:rPr>
          <w:rStyle w:val="Hyperlink"/>
          <w:highlight w:val="yellow"/>
          <w:lang w:val="en-GB"/>
        </w:rPr>
      </w:pPr>
      <w:hyperlink r:id="rId48" w:history="1">
        <w:r w:rsidR="00A50B49" w:rsidRPr="007022D9">
          <w:rPr>
            <w:rStyle w:val="Hyperlink"/>
            <w:highlight w:val="yellow"/>
            <w:lang w:val="en-GB"/>
          </w:rPr>
          <w:t>Collection of the CCJE Opinions Nos. 1 to 23 (2001 – 2020)</w:t>
        </w:r>
      </w:hyperlink>
    </w:p>
    <w:p w14:paraId="11A91254" w14:textId="77777777" w:rsidR="00A50B49" w:rsidRPr="007022D9" w:rsidRDefault="00A50B49" w:rsidP="00A50B49">
      <w:pPr>
        <w:pStyle w:val="COEHI"/>
        <w:numPr>
          <w:ilvl w:val="0"/>
          <w:numId w:val="0"/>
        </w:numPr>
        <w:ind w:left="960"/>
        <w:rPr>
          <w:sz w:val="20"/>
          <w:szCs w:val="20"/>
          <w:highlight w:val="yellow"/>
          <w:lang w:val="en-GB"/>
        </w:rPr>
      </w:pPr>
    </w:p>
    <w:p w14:paraId="1E30D80A" w14:textId="77777777" w:rsidR="00A50B49" w:rsidRPr="007022D9" w:rsidRDefault="00A50B49" w:rsidP="00A50B49">
      <w:pPr>
        <w:pStyle w:val="Heading2"/>
        <w:shd w:val="clear" w:color="auto" w:fill="FFFFFF"/>
        <w:spacing w:before="0"/>
        <w:rPr>
          <w:rFonts w:asciiTheme="minorHAnsi" w:hAnsiTheme="minorHAnsi" w:cstheme="minorHAnsi"/>
          <w:color w:val="auto"/>
          <w:sz w:val="20"/>
          <w:szCs w:val="20"/>
          <w:highlight w:val="yellow"/>
          <w:lang w:val="en-US"/>
        </w:rPr>
      </w:pPr>
      <w:r w:rsidRPr="007022D9">
        <w:rPr>
          <w:rFonts w:asciiTheme="minorHAnsi" w:hAnsiTheme="minorHAnsi" w:cstheme="minorHAnsi"/>
          <w:color w:val="auto"/>
          <w:sz w:val="20"/>
          <w:szCs w:val="20"/>
          <w:highlight w:val="yellow"/>
          <w:lang w:val="en-US"/>
        </w:rPr>
        <w:t>Consultative Council of European Judges (CCJE)</w:t>
      </w:r>
    </w:p>
    <w:p w14:paraId="52DCC1F6" w14:textId="77777777" w:rsidR="00A50B49" w:rsidRPr="007022D9" w:rsidRDefault="00E90336" w:rsidP="00A50B49">
      <w:pPr>
        <w:rPr>
          <w:rStyle w:val="Hyperlink"/>
          <w:highlight w:val="yellow"/>
          <w:lang w:val="en-GB"/>
        </w:rPr>
      </w:pPr>
      <w:hyperlink r:id="rId49" w:history="1">
        <w:r w:rsidR="00A50B49" w:rsidRPr="007022D9">
          <w:rPr>
            <w:rStyle w:val="Hyperlink"/>
            <w:highlight w:val="yellow"/>
            <w:lang w:val="en-GB"/>
          </w:rPr>
          <w:t>CCJE Opinion n°24 (2021 on the evolution of the Councils for the Judiciary and their role in independent and impartial judicial systems</w:t>
        </w:r>
      </w:hyperlink>
    </w:p>
    <w:p w14:paraId="7A09DB65" w14:textId="77777777" w:rsidR="00A50B49" w:rsidRPr="007022D9" w:rsidRDefault="00A50B49" w:rsidP="00A50B49">
      <w:pPr>
        <w:pStyle w:val="Default"/>
        <w:rPr>
          <w:color w:val="auto"/>
          <w:sz w:val="20"/>
          <w:szCs w:val="20"/>
          <w:highlight w:val="yellow"/>
          <w:lang w:val="en-US"/>
        </w:rPr>
      </w:pPr>
    </w:p>
    <w:p w14:paraId="6732BA82" w14:textId="77777777" w:rsidR="00A50B49" w:rsidRPr="007022D9" w:rsidRDefault="00A50B49" w:rsidP="00A50B49">
      <w:pPr>
        <w:pStyle w:val="Heading2"/>
        <w:shd w:val="clear" w:color="auto" w:fill="FFFFFF"/>
        <w:spacing w:before="0"/>
        <w:rPr>
          <w:rFonts w:asciiTheme="minorHAnsi" w:hAnsiTheme="minorHAnsi" w:cstheme="minorHAnsi"/>
          <w:color w:val="auto"/>
          <w:sz w:val="20"/>
          <w:szCs w:val="20"/>
          <w:highlight w:val="yellow"/>
          <w:lang w:val="en-US"/>
        </w:rPr>
      </w:pPr>
      <w:r w:rsidRPr="007022D9">
        <w:rPr>
          <w:rFonts w:asciiTheme="minorHAnsi" w:hAnsiTheme="minorHAnsi" w:cstheme="minorHAnsi"/>
          <w:color w:val="auto"/>
          <w:sz w:val="20"/>
          <w:szCs w:val="20"/>
          <w:highlight w:val="yellow"/>
          <w:lang w:val="en-US"/>
        </w:rPr>
        <w:t>Consultative Council of European Prosecutors (CCPE)</w:t>
      </w:r>
    </w:p>
    <w:p w14:paraId="202A0125" w14:textId="77777777" w:rsidR="00A50B49" w:rsidRPr="007022D9" w:rsidRDefault="00E90336" w:rsidP="00A50B49">
      <w:pPr>
        <w:rPr>
          <w:rStyle w:val="Hyperlink"/>
          <w:highlight w:val="yellow"/>
          <w:lang w:val="en-GB"/>
        </w:rPr>
      </w:pPr>
      <w:hyperlink r:id="rId50" w:history="1">
        <w:r w:rsidR="00A50B49" w:rsidRPr="007022D9">
          <w:rPr>
            <w:rStyle w:val="Hyperlink"/>
            <w:highlight w:val="yellow"/>
            <w:lang w:val="en-GB"/>
          </w:rPr>
          <w:t>Collection of the CCPE Opinions Nos. 1 to 16 (2007 – 2021)</w:t>
        </w:r>
      </w:hyperlink>
    </w:p>
    <w:p w14:paraId="067A9BD9" w14:textId="77777777" w:rsidR="00A50B49" w:rsidRPr="007022D9" w:rsidRDefault="00A50B49" w:rsidP="00A50B49">
      <w:pPr>
        <w:pStyle w:val="COEHI"/>
        <w:numPr>
          <w:ilvl w:val="0"/>
          <w:numId w:val="0"/>
        </w:numPr>
        <w:ind w:left="960"/>
        <w:rPr>
          <w:sz w:val="20"/>
          <w:szCs w:val="20"/>
          <w:highlight w:val="yellow"/>
          <w:lang w:val="en-GB"/>
        </w:rPr>
      </w:pPr>
    </w:p>
    <w:p w14:paraId="28B9782D" w14:textId="77777777" w:rsidR="00A50B49" w:rsidRPr="007022D9" w:rsidRDefault="00A50B49" w:rsidP="00A50B49">
      <w:pPr>
        <w:pStyle w:val="Heading2"/>
        <w:shd w:val="clear" w:color="auto" w:fill="FFFFFF"/>
        <w:spacing w:before="0"/>
        <w:rPr>
          <w:rFonts w:asciiTheme="minorHAnsi" w:hAnsiTheme="minorHAnsi" w:cstheme="minorHAnsi"/>
          <w:color w:val="auto"/>
          <w:sz w:val="20"/>
          <w:szCs w:val="20"/>
          <w:highlight w:val="yellow"/>
          <w:lang w:val="en-US"/>
        </w:rPr>
      </w:pPr>
      <w:r w:rsidRPr="007022D9">
        <w:rPr>
          <w:rFonts w:asciiTheme="minorHAnsi" w:hAnsiTheme="minorHAnsi" w:cstheme="minorHAnsi"/>
          <w:color w:val="auto"/>
          <w:sz w:val="20"/>
          <w:szCs w:val="20"/>
          <w:highlight w:val="yellow"/>
          <w:lang w:val="en-US"/>
        </w:rPr>
        <w:t>Consultative Council of European Prosecutors (CCPE)</w:t>
      </w:r>
    </w:p>
    <w:p w14:paraId="6E440D7E" w14:textId="77777777" w:rsidR="00A50B49" w:rsidRDefault="00E90336" w:rsidP="00A50B49">
      <w:pPr>
        <w:rPr>
          <w:rStyle w:val="Hyperlink"/>
          <w:highlight w:val="yellow"/>
          <w:lang w:val="en-GB"/>
        </w:rPr>
      </w:pPr>
      <w:hyperlink r:id="rId51" w:history="1">
        <w:r w:rsidR="00A50B49" w:rsidRPr="007022D9">
          <w:rPr>
            <w:rStyle w:val="Hyperlink"/>
            <w:highlight w:val="yellow"/>
            <w:lang w:val="en-GB"/>
          </w:rPr>
          <w:t>CCPE Opinion No. 16 (2021) on the implications of the decisions of international courts and treaty bodies as regards the practical independence of prosecutors</w:t>
        </w:r>
      </w:hyperlink>
    </w:p>
    <w:p w14:paraId="46FE9D3A" w14:textId="77777777" w:rsidR="004A628B" w:rsidRPr="00A50B49" w:rsidRDefault="004A628B" w:rsidP="004A628B">
      <w:pPr>
        <w:pStyle w:val="Default"/>
        <w:rPr>
          <w:color w:val="auto"/>
          <w:sz w:val="22"/>
          <w:szCs w:val="22"/>
          <w:lang w:val="en-GB"/>
        </w:rPr>
      </w:pPr>
    </w:p>
    <w:p w14:paraId="5FDF3593" w14:textId="77777777" w:rsidR="006C5C1E" w:rsidRPr="007F09D3" w:rsidRDefault="006C5C1E" w:rsidP="006C5C1E">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lastRenderedPageBreak/>
        <w:t>PACE</w:t>
      </w:r>
    </w:p>
    <w:p w14:paraId="11173F8B" w14:textId="77777777" w:rsidR="006C5C1E" w:rsidRPr="007F09D3" w:rsidRDefault="006C5C1E" w:rsidP="006C5C1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43ED63A1" w14:textId="77777777" w:rsidR="006C5C1E" w:rsidRPr="007F09D3" w:rsidRDefault="006C5C1E" w:rsidP="006C5C1E">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0513F0CF" w14:textId="77777777" w:rsidR="006C5C1E" w:rsidRPr="007F09D3" w:rsidRDefault="006C5C1E" w:rsidP="006C5C1E">
      <w:pPr>
        <w:pStyle w:val="Default"/>
        <w:jc w:val="both"/>
        <w:rPr>
          <w:sz w:val="20"/>
          <w:szCs w:val="20"/>
          <w:lang w:val="en-GB"/>
        </w:rPr>
      </w:pPr>
      <w:hyperlink r:id="rId52"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3" w:anchor="trace-3" w:history="1">
        <w:r w:rsidRPr="007F09D3">
          <w:rPr>
            <w:rStyle w:val="Hyperlink"/>
            <w:sz w:val="20"/>
            <w:szCs w:val="20"/>
            <w:highlight w:val="yellow"/>
            <w:lang w:val="en-GB"/>
          </w:rPr>
          <w:t>Rec 2208 (2021)</w:t>
        </w:r>
      </w:hyperlink>
    </w:p>
    <w:p w14:paraId="6909D617" w14:textId="77777777" w:rsidR="006C5C1E" w:rsidRDefault="006C5C1E" w:rsidP="006C5C1E">
      <w:pPr>
        <w:pStyle w:val="Default"/>
        <w:rPr>
          <w:color w:val="auto"/>
          <w:sz w:val="22"/>
          <w:szCs w:val="22"/>
          <w:lang w:val="en-US"/>
        </w:rPr>
      </w:pPr>
    </w:p>
    <w:p w14:paraId="39672698" w14:textId="77777777" w:rsidR="006C5C1E" w:rsidRPr="007F09D3" w:rsidRDefault="006C5C1E" w:rsidP="006C5C1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54060D2" w14:textId="77777777" w:rsidR="006C5C1E" w:rsidRPr="006176C7" w:rsidRDefault="006C5C1E" w:rsidP="006C5C1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51CF3CB1" w14:textId="77777777" w:rsidR="006C5C1E" w:rsidRPr="006C5C1E" w:rsidRDefault="006C5C1E" w:rsidP="006C5C1E">
      <w:pPr>
        <w:pStyle w:val="Default"/>
        <w:jc w:val="both"/>
        <w:rPr>
          <w:sz w:val="20"/>
          <w:szCs w:val="20"/>
          <w:highlight w:val="yellow"/>
          <w:lang w:val="en-GB"/>
        </w:rPr>
      </w:pPr>
      <w:r w:rsidRPr="006C5C1E">
        <w:rPr>
          <w:sz w:val="20"/>
          <w:szCs w:val="20"/>
          <w:highlight w:val="yellow"/>
          <w:lang w:val="en-GB"/>
        </w:rPr>
        <w:t>Rapporteur : Mr George Papandreou, Greece, SOC</w:t>
      </w:r>
    </w:p>
    <w:p w14:paraId="16583B6E" w14:textId="77777777" w:rsidR="006C5C1E" w:rsidRPr="006C5C1E" w:rsidRDefault="006C5C1E" w:rsidP="006C5C1E">
      <w:pPr>
        <w:pStyle w:val="Default"/>
        <w:jc w:val="both"/>
        <w:rPr>
          <w:rStyle w:val="Hyperlink"/>
          <w:sz w:val="20"/>
          <w:szCs w:val="20"/>
          <w:lang w:val="en-GB"/>
        </w:rPr>
      </w:pPr>
      <w:hyperlink r:id="rId54" w:anchor="trace-4" w:history="1">
        <w:r w:rsidRPr="006C5C1E">
          <w:rPr>
            <w:rStyle w:val="Hyperlink"/>
            <w:sz w:val="20"/>
            <w:szCs w:val="20"/>
            <w:highlight w:val="yellow"/>
            <w:lang w:val="en-GB"/>
          </w:rPr>
          <w:t>Res 2397 (2021)</w:t>
        </w:r>
      </w:hyperlink>
      <w:r w:rsidRPr="006C5C1E">
        <w:rPr>
          <w:sz w:val="20"/>
          <w:szCs w:val="20"/>
          <w:highlight w:val="yellow"/>
          <w:lang w:val="en-GB"/>
        </w:rPr>
        <w:t xml:space="preserve">, </w:t>
      </w:r>
      <w:hyperlink r:id="rId55" w:anchor="trace-3" w:history="1">
        <w:r w:rsidRPr="006C5C1E">
          <w:rPr>
            <w:rStyle w:val="Hyperlink"/>
            <w:sz w:val="20"/>
            <w:szCs w:val="20"/>
            <w:highlight w:val="yellow"/>
            <w:lang w:val="en-GB"/>
          </w:rPr>
          <w:t>Rec 2212 (2021)</w:t>
        </w:r>
      </w:hyperlink>
    </w:p>
    <w:p w14:paraId="51EC985E" w14:textId="77777777" w:rsidR="006C5C1E" w:rsidRPr="006C5C1E" w:rsidRDefault="006C5C1E" w:rsidP="006C5C1E">
      <w:pPr>
        <w:pStyle w:val="Default"/>
        <w:jc w:val="both"/>
        <w:rPr>
          <w:rStyle w:val="Hyperlink"/>
          <w:sz w:val="20"/>
          <w:szCs w:val="20"/>
          <w:lang w:val="en-GB"/>
        </w:rPr>
      </w:pPr>
    </w:p>
    <w:p w14:paraId="7C9E2AD5" w14:textId="77777777" w:rsidR="006C5C1E" w:rsidRPr="007F09D3" w:rsidRDefault="006C5C1E" w:rsidP="006C5C1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ADE21AB" w14:textId="77777777" w:rsidR="006C5C1E" w:rsidRPr="007F09D3" w:rsidRDefault="006C5C1E" w:rsidP="006C5C1E">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16BE735E" w14:textId="77777777" w:rsidR="006C5C1E" w:rsidRPr="006176C7" w:rsidRDefault="006C5C1E" w:rsidP="006C5C1E">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235C9340" w14:textId="77777777" w:rsidR="006C5C1E" w:rsidRPr="006C5C1E" w:rsidRDefault="006C5C1E" w:rsidP="006C5C1E">
      <w:pPr>
        <w:jc w:val="both"/>
        <w:rPr>
          <w:rFonts w:cstheme="minorHAnsi"/>
          <w:lang w:val="en-GB"/>
        </w:rPr>
      </w:pPr>
      <w:hyperlink r:id="rId56" w:history="1">
        <w:r w:rsidRPr="006C5C1E">
          <w:rPr>
            <w:rStyle w:val="Hyperlink"/>
            <w:rFonts w:cstheme="minorHAnsi"/>
            <w:highlight w:val="yellow"/>
            <w:lang w:val="en-GB"/>
          </w:rPr>
          <w:t>Res 2382 (2021)</w:t>
        </w:r>
      </w:hyperlink>
    </w:p>
    <w:p w14:paraId="3189B746" w14:textId="77777777" w:rsidR="006C5C1E" w:rsidRPr="006C5C1E" w:rsidRDefault="006C5C1E" w:rsidP="006C5C1E">
      <w:pPr>
        <w:pStyle w:val="Default"/>
        <w:jc w:val="both"/>
        <w:rPr>
          <w:sz w:val="20"/>
          <w:szCs w:val="20"/>
          <w:lang w:val="en-GB"/>
        </w:rPr>
      </w:pPr>
    </w:p>
    <w:p w14:paraId="0B48B4AD" w14:textId="77777777" w:rsidR="006C5C1E" w:rsidRPr="007F09D3" w:rsidRDefault="006C5C1E" w:rsidP="006C5C1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F4805D2" w14:textId="77777777" w:rsidR="006C5C1E" w:rsidRPr="006176C7" w:rsidRDefault="006C5C1E" w:rsidP="006C5C1E">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0914333E" w14:textId="77777777" w:rsidR="006C5C1E" w:rsidRPr="006176C7" w:rsidRDefault="006C5C1E" w:rsidP="006C5C1E">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66FE7F01" w14:textId="77777777" w:rsidR="006C5C1E" w:rsidRPr="006176C7" w:rsidRDefault="006C5C1E" w:rsidP="006C5C1E">
      <w:pPr>
        <w:rPr>
          <w:rFonts w:cstheme="minorHAnsi"/>
        </w:rPr>
      </w:pPr>
      <w:hyperlink r:id="rId57"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01D8FA72" w14:textId="77777777" w:rsidR="006C5C1E" w:rsidRDefault="006C5C1E" w:rsidP="00104FB8">
      <w:pPr>
        <w:pStyle w:val="Heading2"/>
        <w:shd w:val="clear" w:color="auto" w:fill="FFFFFF"/>
        <w:spacing w:before="0"/>
        <w:rPr>
          <w:rFonts w:asciiTheme="minorHAnsi" w:hAnsiTheme="minorHAnsi" w:cstheme="minorHAnsi"/>
          <w:color w:val="auto"/>
          <w:sz w:val="20"/>
          <w:szCs w:val="20"/>
          <w:lang w:val="en-US"/>
        </w:rPr>
      </w:pPr>
    </w:p>
    <w:p w14:paraId="25C23A8E" w14:textId="2079F5D7" w:rsidR="00104FB8" w:rsidRDefault="00104FB8" w:rsidP="00104FB8">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274D0EDD" w14:textId="77777777" w:rsidR="00104FB8" w:rsidRPr="00C36451" w:rsidRDefault="00104FB8" w:rsidP="00104FB8">
      <w:pPr>
        <w:pStyle w:val="Heading2"/>
        <w:shd w:val="clear" w:color="auto" w:fill="FFFFFF"/>
        <w:spacing w:before="0"/>
        <w:rPr>
          <w:rFonts w:asciiTheme="minorHAnsi" w:hAnsiTheme="minorHAnsi" w:cstheme="minorHAnsi"/>
          <w:color w:val="auto"/>
          <w:sz w:val="20"/>
          <w:szCs w:val="20"/>
          <w:lang w:val="en-US"/>
        </w:rPr>
      </w:pPr>
      <w:r w:rsidRPr="00C36451">
        <w:rPr>
          <w:rFonts w:asciiTheme="minorHAnsi" w:hAnsiTheme="minorHAnsi" w:cstheme="minorHAnsi"/>
          <w:color w:val="auto"/>
          <w:sz w:val="20"/>
          <w:szCs w:val="20"/>
          <w:lang w:val="en-US"/>
        </w:rPr>
        <w:t>Democracies facing the Covid-19 pandemic</w:t>
      </w:r>
    </w:p>
    <w:p w14:paraId="523FED61" w14:textId="77777777" w:rsidR="00104FB8" w:rsidRPr="00C36451" w:rsidRDefault="00104FB8" w:rsidP="00104FB8">
      <w:pPr>
        <w:jc w:val="both"/>
        <w:rPr>
          <w:rFonts w:cstheme="minorHAnsi"/>
          <w:color w:val="161616"/>
          <w:shd w:val="clear" w:color="auto" w:fill="FFFFFF"/>
          <w:lang w:val="en-US"/>
        </w:rPr>
      </w:pPr>
      <w:r w:rsidRPr="00C36451">
        <w:rPr>
          <w:rFonts w:cstheme="minorHAnsi"/>
          <w:lang w:val="en-US"/>
        </w:rPr>
        <w:t xml:space="preserve">Rapporteur : </w:t>
      </w:r>
      <w:hyperlink r:id="rId58" w:history="1">
        <w:proofErr w:type="spellStart"/>
        <w:r w:rsidRPr="00C36451">
          <w:rPr>
            <w:rStyle w:val="Hyperlink"/>
            <w:rFonts w:cstheme="minorHAnsi"/>
            <w:color w:val="161616"/>
            <w:shd w:val="clear" w:color="auto" w:fill="FFFFFF"/>
            <w:lang w:val="en-US"/>
          </w:rPr>
          <w:t>Mr</w:t>
        </w:r>
        <w:proofErr w:type="spellEnd"/>
        <w:r w:rsidRPr="00C36451">
          <w:rPr>
            <w:rStyle w:val="Hyperlink"/>
            <w:rFonts w:cstheme="minorHAnsi"/>
            <w:color w:val="161616"/>
            <w:shd w:val="clear" w:color="auto" w:fill="FFFFFF"/>
            <w:lang w:val="en-US"/>
          </w:rPr>
          <w:t xml:space="preserve"> Ian LIDDELL-GRAINGER</w:t>
        </w:r>
      </w:hyperlink>
      <w:r w:rsidRPr="00C36451">
        <w:rPr>
          <w:rFonts w:cstheme="minorHAnsi"/>
          <w:color w:val="161616"/>
          <w:shd w:val="clear" w:color="auto" w:fill="FFFFFF"/>
          <w:lang w:val="en-US"/>
        </w:rPr>
        <w:t>, United Kingdom, EC/DA</w:t>
      </w:r>
    </w:p>
    <w:p w14:paraId="79828BCF" w14:textId="77777777" w:rsidR="00104FB8" w:rsidRPr="00C36451" w:rsidRDefault="00E90336" w:rsidP="00104FB8">
      <w:pPr>
        <w:jc w:val="both"/>
        <w:rPr>
          <w:rFonts w:cstheme="minorHAnsi"/>
          <w:color w:val="161616"/>
          <w:shd w:val="clear" w:color="auto" w:fill="FFFFFF"/>
          <w:lang w:val="en-US"/>
        </w:rPr>
      </w:pPr>
      <w:hyperlink r:id="rId59" w:history="1">
        <w:r w:rsidR="00104FB8" w:rsidRPr="00C36451">
          <w:rPr>
            <w:rStyle w:val="Hyperlink"/>
            <w:rFonts w:cstheme="minorHAnsi"/>
            <w:shd w:val="clear" w:color="auto" w:fill="FFFFFF"/>
            <w:lang w:val="en-GB"/>
          </w:rPr>
          <w:t>Doc. 15157</w:t>
        </w:r>
      </w:hyperlink>
    </w:p>
    <w:p w14:paraId="30E2A525" w14:textId="25789779" w:rsidR="004A628B" w:rsidRPr="00C36451" w:rsidRDefault="004A628B" w:rsidP="004A628B">
      <w:pPr>
        <w:pStyle w:val="Default"/>
        <w:rPr>
          <w:color w:val="auto"/>
          <w:sz w:val="22"/>
          <w:szCs w:val="22"/>
          <w:lang w:val="en-US"/>
        </w:rPr>
      </w:pPr>
    </w:p>
    <w:p w14:paraId="071162AD" w14:textId="77777777" w:rsidR="00D1282A" w:rsidRPr="00C36451" w:rsidRDefault="00D1282A" w:rsidP="00D1282A">
      <w:pPr>
        <w:pStyle w:val="Heading2"/>
        <w:shd w:val="clear" w:color="auto" w:fill="FFFFFF"/>
        <w:spacing w:before="0"/>
        <w:rPr>
          <w:rFonts w:asciiTheme="minorHAnsi" w:hAnsiTheme="minorHAnsi" w:cstheme="minorHAnsi"/>
          <w:color w:val="auto"/>
          <w:sz w:val="20"/>
          <w:szCs w:val="20"/>
          <w:lang w:val="en-US"/>
        </w:rPr>
      </w:pPr>
      <w:bookmarkStart w:id="15" w:name="_Hlk65486542"/>
      <w:r w:rsidRPr="00C36451">
        <w:rPr>
          <w:rFonts w:asciiTheme="minorHAnsi" w:hAnsiTheme="minorHAnsi" w:cstheme="minorHAnsi"/>
          <w:color w:val="auto"/>
          <w:sz w:val="20"/>
          <w:szCs w:val="20"/>
          <w:lang w:val="en-US"/>
        </w:rPr>
        <w:t>Consultative Council of European Judges (CCJE)</w:t>
      </w:r>
    </w:p>
    <w:p w14:paraId="410336F4" w14:textId="77777777" w:rsidR="00D1282A" w:rsidRPr="00C36451" w:rsidRDefault="00D1282A" w:rsidP="00D1282A">
      <w:pPr>
        <w:rPr>
          <w:rFonts w:cstheme="minorHAnsi"/>
          <w:lang w:val="en-GB"/>
        </w:rPr>
      </w:pPr>
      <w:r w:rsidRPr="00C36451">
        <w:rPr>
          <w:rFonts w:cstheme="minorHAnsi"/>
          <w:lang w:val="en-GB"/>
        </w:rPr>
        <w:t>Statement by the President of the CCJE on the role of judges during and in the aftermath of the COVID-19 pandemic: lessons and challenges (24 June 2020)</w:t>
      </w:r>
    </w:p>
    <w:p w14:paraId="335FF9A5" w14:textId="77777777" w:rsidR="00D1282A" w:rsidRPr="00C36451" w:rsidRDefault="00E90336" w:rsidP="00D1282A">
      <w:pPr>
        <w:rPr>
          <w:rFonts w:cstheme="minorHAnsi"/>
          <w:lang w:val="en-GB"/>
        </w:rPr>
      </w:pPr>
      <w:hyperlink r:id="rId60" w:history="1">
        <w:r w:rsidR="00D1282A" w:rsidRPr="00C36451">
          <w:rPr>
            <w:rStyle w:val="Hyperlink"/>
            <w:rFonts w:cstheme="minorHAnsi"/>
            <w:lang w:val="en-GB"/>
          </w:rPr>
          <w:t>https://rm.coe.int/ccje-2020-2-statement-of-the-ccje-president-3-lessons-and-challenges-c/16809ed060</w:t>
        </w:r>
      </w:hyperlink>
    </w:p>
    <w:p w14:paraId="03F901F7" w14:textId="77777777" w:rsidR="00D1282A" w:rsidRPr="00C36451" w:rsidRDefault="00D1282A" w:rsidP="00D1282A">
      <w:pPr>
        <w:rPr>
          <w:rFonts w:cstheme="minorHAnsi"/>
          <w:lang w:val="en-GB"/>
        </w:rPr>
      </w:pPr>
    </w:p>
    <w:p w14:paraId="02CD1E1A" w14:textId="77777777" w:rsidR="00D1282A" w:rsidRPr="00C36451" w:rsidRDefault="00D1282A" w:rsidP="00D1282A">
      <w:pPr>
        <w:rPr>
          <w:rFonts w:ascii="Arial" w:hAnsi="Arial" w:cs="Arial"/>
          <w:lang w:val="en-GB"/>
        </w:rPr>
      </w:pPr>
    </w:p>
    <w:p w14:paraId="120875DC" w14:textId="0F4F0B67" w:rsidR="00D1282A" w:rsidRPr="00C36451" w:rsidRDefault="00D1282A" w:rsidP="00D1282A">
      <w:pPr>
        <w:rPr>
          <w:rFonts w:cstheme="minorHAnsi"/>
          <w:lang w:val="en-GB"/>
        </w:rPr>
      </w:pPr>
      <w:r w:rsidRPr="00C36451">
        <w:rPr>
          <w:rFonts w:cstheme="minorHAnsi"/>
          <w:lang w:val="en-GB"/>
        </w:rPr>
        <w:t xml:space="preserve">Opinion No. 23 (2020) of the CCJE on the role of associations of judges in supporting judicial independence (6 November 2020) </w:t>
      </w:r>
    </w:p>
    <w:p w14:paraId="699E250E" w14:textId="77777777" w:rsidR="00D1282A" w:rsidRPr="00C36451" w:rsidRDefault="00E90336" w:rsidP="00D1282A">
      <w:pPr>
        <w:pStyle w:val="Default"/>
        <w:rPr>
          <w:rFonts w:asciiTheme="minorHAnsi" w:hAnsiTheme="minorHAnsi" w:cstheme="minorHAnsi"/>
          <w:color w:val="auto"/>
          <w:sz w:val="20"/>
          <w:szCs w:val="20"/>
          <w:lang w:val="en-GB"/>
        </w:rPr>
      </w:pPr>
      <w:hyperlink r:id="rId61" w:history="1">
        <w:r w:rsidR="00D1282A" w:rsidRPr="00C36451">
          <w:rPr>
            <w:rStyle w:val="Hyperlink"/>
            <w:rFonts w:asciiTheme="minorHAnsi" w:hAnsiTheme="minorHAnsi" w:cstheme="minorHAnsi"/>
            <w:sz w:val="20"/>
            <w:szCs w:val="20"/>
            <w:lang w:val="en-GB"/>
          </w:rPr>
          <w:t>https://rm.coe.int/opinion-23-en-ccje-2020/1680a03d4b</w:t>
        </w:r>
      </w:hyperlink>
    </w:p>
    <w:p w14:paraId="73007A67" w14:textId="77777777" w:rsidR="00D1282A" w:rsidRPr="00C36451" w:rsidRDefault="00D1282A" w:rsidP="00D1282A">
      <w:pPr>
        <w:pStyle w:val="Default"/>
        <w:rPr>
          <w:color w:val="auto"/>
          <w:sz w:val="22"/>
          <w:szCs w:val="22"/>
          <w:lang w:val="en-GB"/>
        </w:rPr>
      </w:pPr>
    </w:p>
    <w:p w14:paraId="7464A5F8" w14:textId="77777777" w:rsidR="00D1282A" w:rsidRPr="00C36451" w:rsidRDefault="00D1282A" w:rsidP="00D1282A">
      <w:pPr>
        <w:rPr>
          <w:rFonts w:cstheme="minorHAnsi"/>
          <w:lang w:val="en-GB"/>
        </w:rPr>
      </w:pPr>
      <w:r w:rsidRPr="00C36451">
        <w:rPr>
          <w:rFonts w:cstheme="minorHAnsi"/>
          <w:lang w:val="en-GB"/>
        </w:rPr>
        <w:t>Consultative Council of European Prosecutors (CCPE)</w:t>
      </w:r>
    </w:p>
    <w:p w14:paraId="5440124E" w14:textId="77777777" w:rsidR="00D1282A" w:rsidRPr="00C36451" w:rsidRDefault="00D1282A" w:rsidP="00D1282A">
      <w:pPr>
        <w:rPr>
          <w:rFonts w:cstheme="minorHAnsi"/>
          <w:lang w:val="en-GB"/>
        </w:rPr>
      </w:pPr>
      <w:r w:rsidRPr="00C36451">
        <w:rPr>
          <w:rFonts w:cstheme="minorHAnsi"/>
          <w:lang w:val="en-GB"/>
        </w:rPr>
        <w:t xml:space="preserve">Opinion No. 15 (2020) of the CCPE on the role of prosecutors in emergency situations, in particular when facing a pandemic (19 November 2020) </w:t>
      </w:r>
    </w:p>
    <w:p w14:paraId="390B13E0" w14:textId="77777777" w:rsidR="00D1282A" w:rsidRPr="00C36451" w:rsidRDefault="00E90336" w:rsidP="00D1282A">
      <w:pPr>
        <w:pStyle w:val="Default"/>
        <w:rPr>
          <w:color w:val="auto"/>
          <w:sz w:val="22"/>
          <w:szCs w:val="22"/>
          <w:lang w:val="en-GB"/>
        </w:rPr>
      </w:pPr>
      <w:hyperlink r:id="rId62" w:history="1">
        <w:r w:rsidR="00D1282A" w:rsidRPr="00C36451">
          <w:rPr>
            <w:rStyle w:val="Hyperlink"/>
            <w:sz w:val="22"/>
            <w:szCs w:val="22"/>
            <w:lang w:val="en-GB"/>
          </w:rPr>
          <w:t>https://rm.coe.int/opinion-no-15-ccpe-en/1680a05a1b</w:t>
        </w:r>
      </w:hyperlink>
      <w:bookmarkEnd w:id="15"/>
    </w:p>
    <w:p w14:paraId="5B200296" w14:textId="4349B24C" w:rsidR="00C36451" w:rsidRDefault="00C36451" w:rsidP="004A628B">
      <w:pPr>
        <w:pStyle w:val="Default"/>
        <w:rPr>
          <w:color w:val="auto"/>
          <w:sz w:val="22"/>
          <w:szCs w:val="22"/>
          <w:lang w:val="en-US"/>
        </w:rPr>
      </w:pPr>
    </w:p>
    <w:p w14:paraId="7A3B8856" w14:textId="77777777" w:rsidR="00F82D23" w:rsidRDefault="00F82D23" w:rsidP="00F82D23">
      <w:pPr>
        <w:pStyle w:val="Default"/>
        <w:rPr>
          <w:color w:val="auto"/>
          <w:sz w:val="20"/>
          <w:szCs w:val="20"/>
          <w:highlight w:val="yellow"/>
          <w:lang w:val="en-US"/>
        </w:rPr>
      </w:pPr>
      <w:r>
        <w:rPr>
          <w:color w:val="auto"/>
          <w:sz w:val="20"/>
          <w:szCs w:val="20"/>
          <w:highlight w:val="yellow"/>
          <w:lang w:val="en-US"/>
        </w:rPr>
        <w:t>GRECO</w:t>
      </w:r>
    </w:p>
    <w:p w14:paraId="58EA460C" w14:textId="77777777" w:rsidR="00F82D23" w:rsidRDefault="00F82D23" w:rsidP="00F82D23">
      <w:pPr>
        <w:pStyle w:val="Default"/>
        <w:rPr>
          <w:rStyle w:val="Hyperlink"/>
          <w:highlight w:val="yellow"/>
          <w:lang w:val="en-GB"/>
        </w:rPr>
      </w:pPr>
      <w:r>
        <w:rPr>
          <w:color w:val="auto"/>
          <w:sz w:val="20"/>
          <w:szCs w:val="20"/>
          <w:highlight w:val="yellow"/>
          <w:lang w:val="en-GB"/>
        </w:rPr>
        <w:t xml:space="preserve">9 December 2021 - </w:t>
      </w:r>
      <w:hyperlink r:id="rId63"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E8E2F79" w14:textId="77777777" w:rsidR="00F82D23" w:rsidRPr="00F82D23" w:rsidRDefault="00F82D23" w:rsidP="00F82D23">
      <w:pPr>
        <w:pStyle w:val="Default"/>
        <w:rPr>
          <w:lang w:val="en-GB"/>
        </w:rPr>
      </w:pPr>
      <w:r>
        <w:rPr>
          <w:sz w:val="20"/>
          <w:szCs w:val="20"/>
          <w:highlight w:val="yellow"/>
          <w:lang w:val="en-GB"/>
        </w:rPr>
        <w:t>GRECO President: “Covid-19 related corruption risks remain high, governments should respond quickly but lawfully to the pandemic”</w:t>
      </w:r>
    </w:p>
    <w:p w14:paraId="7D49D576" w14:textId="77777777" w:rsidR="00F82D23" w:rsidRPr="00F82D23" w:rsidRDefault="00F82D23" w:rsidP="004A628B">
      <w:pPr>
        <w:pStyle w:val="Default"/>
        <w:rPr>
          <w:color w:val="auto"/>
          <w:sz w:val="22"/>
          <w:szCs w:val="22"/>
          <w:lang w:val="en-GB"/>
        </w:rPr>
      </w:pPr>
    </w:p>
    <w:p w14:paraId="31D2803D" w14:textId="77777777" w:rsidR="0039183B" w:rsidRPr="00C36451" w:rsidRDefault="0039183B" w:rsidP="0039183B">
      <w:pPr>
        <w:pStyle w:val="Default"/>
        <w:rPr>
          <w:color w:val="auto"/>
          <w:sz w:val="20"/>
          <w:szCs w:val="20"/>
          <w:lang w:val="en-US"/>
        </w:rPr>
      </w:pPr>
      <w:r w:rsidRPr="00C36451">
        <w:rPr>
          <w:color w:val="auto"/>
          <w:sz w:val="20"/>
          <w:szCs w:val="20"/>
          <w:lang w:val="en-US"/>
        </w:rPr>
        <w:t>GRECO</w:t>
      </w:r>
    </w:p>
    <w:p w14:paraId="738E796D" w14:textId="77777777" w:rsidR="0039183B" w:rsidRPr="00C36451" w:rsidRDefault="00E90336" w:rsidP="0039183B">
      <w:pPr>
        <w:pStyle w:val="Default"/>
        <w:rPr>
          <w:sz w:val="20"/>
          <w:szCs w:val="20"/>
          <w:lang w:val="en-GB"/>
        </w:rPr>
      </w:pPr>
      <w:hyperlink r:id="rId64" w:history="1">
        <w:r w:rsidR="0039183B" w:rsidRPr="00C36451">
          <w:rPr>
            <w:rStyle w:val="Hyperlink"/>
            <w:sz w:val="20"/>
            <w:szCs w:val="20"/>
            <w:lang w:val="en-GB"/>
          </w:rPr>
          <w:t>9 December 2020 – International Anti-Corruption Day - Newsroom (coe.int)</w:t>
        </w:r>
      </w:hyperlink>
    </w:p>
    <w:p w14:paraId="3BD53F90" w14:textId="5BD34314" w:rsidR="0039183B" w:rsidRDefault="0039183B" w:rsidP="0039183B">
      <w:pPr>
        <w:rPr>
          <w:lang w:val="en-GB"/>
        </w:rPr>
      </w:pPr>
      <w:r w:rsidRPr="00C36451">
        <w:rPr>
          <w:lang w:val="en-GB"/>
        </w:rPr>
        <w:t>GRECO President: “No quarter to corruption in healthcare, governments must lead by example”</w:t>
      </w:r>
    </w:p>
    <w:p w14:paraId="52C134D3" w14:textId="59146555" w:rsidR="00D1282A" w:rsidRDefault="00D1282A" w:rsidP="0039183B">
      <w:pPr>
        <w:rPr>
          <w:lang w:val="en-GB"/>
        </w:rPr>
      </w:pPr>
    </w:p>
    <w:p w14:paraId="1B9100E8" w14:textId="77777777" w:rsidR="00D1282A" w:rsidRPr="00C06697" w:rsidRDefault="00D1282A" w:rsidP="00D1282A">
      <w:pPr>
        <w:rPr>
          <w:lang w:val="en-US"/>
        </w:rPr>
      </w:pPr>
      <w:r w:rsidRPr="00C06697">
        <w:rPr>
          <w:lang w:val="en-US"/>
        </w:rPr>
        <w:t>CPT</w:t>
      </w:r>
    </w:p>
    <w:p w14:paraId="24DC7210" w14:textId="77777777" w:rsidR="00D1282A" w:rsidRPr="0032561E" w:rsidRDefault="00D1282A" w:rsidP="00D1282A">
      <w:pPr>
        <w:rPr>
          <w:lang w:val="en-US"/>
        </w:rPr>
      </w:pPr>
      <w:r>
        <w:rPr>
          <w:lang w:val="en-US"/>
        </w:rPr>
        <w:t>R</w:t>
      </w:r>
      <w:r w:rsidRPr="0032561E">
        <w:rPr>
          <w:lang w:val="en-US"/>
        </w:rPr>
        <w:t xml:space="preserve">eport on the CPT’s 2016 periodic visit, </w:t>
      </w:r>
      <w:hyperlink r:id="rId65" w:history="1">
        <w:r w:rsidRPr="0032561E">
          <w:rPr>
            <w:rStyle w:val="Hyperlink"/>
            <w:lang w:val="en-US"/>
          </w:rPr>
          <w:t>CPT/Inf (2017) 1</w:t>
        </w:r>
      </w:hyperlink>
      <w:r w:rsidRPr="0032561E">
        <w:rPr>
          <w:lang w:val="en-US"/>
        </w:rPr>
        <w:t>, paras. 17-19</w:t>
      </w:r>
    </w:p>
    <w:p w14:paraId="3810A8FA" w14:textId="77777777" w:rsidR="00D1282A" w:rsidRPr="0032561E" w:rsidRDefault="00D1282A" w:rsidP="00D1282A">
      <w:pPr>
        <w:pStyle w:val="NoSpacing"/>
        <w:jc w:val="both"/>
        <w:rPr>
          <w:rFonts w:ascii="Arial" w:hAnsi="Arial" w:cs="Arial"/>
          <w:sz w:val="24"/>
          <w:szCs w:val="24"/>
          <w:lang w:val="en-US"/>
        </w:rPr>
      </w:pPr>
    </w:p>
    <w:p w14:paraId="722F5E80" w14:textId="77777777" w:rsidR="00D1282A" w:rsidRPr="0032561E" w:rsidRDefault="00D1282A" w:rsidP="00D1282A">
      <w:pPr>
        <w:jc w:val="both"/>
        <w:rPr>
          <w:lang w:val="en-US"/>
        </w:rPr>
      </w:pPr>
      <w:r w:rsidRPr="0032561E">
        <w:rPr>
          <w:lang w:val="en-US"/>
        </w:rPr>
        <w:t xml:space="preserve">in 2011, the CPT noted the positive development that all police detainees were entitled to contact a lawyer prior to the first questioning by the police on the substance of the case and to meet him/her in private. However, lawyers were in principle not allowed to attend the police questioning. This changed and, as of 1 March 2016, </w:t>
      </w:r>
      <w:r w:rsidRPr="0032561E">
        <w:rPr>
          <w:lang w:val="en-US"/>
        </w:rPr>
        <w:lastRenderedPageBreak/>
        <w:t>following the decision by the Dutch Supreme Court of 22 December 2015, lawyers were allowed to be present during every police questioning.</w:t>
      </w:r>
    </w:p>
    <w:p w14:paraId="1E4952FB" w14:textId="77777777" w:rsidR="00D1282A" w:rsidRPr="0032561E" w:rsidRDefault="00D1282A" w:rsidP="00D1282A">
      <w:pPr>
        <w:jc w:val="both"/>
        <w:rPr>
          <w:lang w:val="en-US"/>
        </w:rPr>
      </w:pPr>
      <w:r w:rsidRPr="0032561E">
        <w:rPr>
          <w:lang w:val="en-US"/>
        </w:rPr>
        <w:t>All persons interviewed by the CPT’s delegation during the visit confirmed that they had been offered the opportunity to consult a lawyer in private before their questioning by the police and that the lawyer could be present during the questioning. However, it was unclear at the time of the visit whether lawyers were entitled to intervene in the course of the questioning.</w:t>
      </w:r>
    </w:p>
    <w:p w14:paraId="7E013209" w14:textId="77777777" w:rsidR="00D1282A" w:rsidRPr="0032561E" w:rsidRDefault="00D1282A" w:rsidP="00D1282A">
      <w:pPr>
        <w:jc w:val="both"/>
        <w:rPr>
          <w:lang w:val="en-US"/>
        </w:rPr>
      </w:pPr>
      <w:r w:rsidRPr="0032561E">
        <w:rPr>
          <w:lang w:val="en-US"/>
        </w:rPr>
        <w:t>Persons, including juveniles, suspected of “C category offences” (the minor offences under the Criminal Code) were still not entitled to free legal assistance.</w:t>
      </w:r>
    </w:p>
    <w:p w14:paraId="7E80502E" w14:textId="77777777" w:rsidR="00D1282A" w:rsidRPr="00D1282A" w:rsidRDefault="00D1282A" w:rsidP="0039183B">
      <w:pPr>
        <w:rPr>
          <w:lang w:val="en-US"/>
        </w:rPr>
      </w:pPr>
    </w:p>
    <w:p w14:paraId="54D51A60" w14:textId="77777777" w:rsidR="0039183B" w:rsidRPr="0039183B" w:rsidRDefault="0039183B"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6FE78458" w14:textId="77777777" w:rsidR="00AE52BB" w:rsidRPr="00C36451" w:rsidRDefault="00AE52BB" w:rsidP="00AE52BB">
      <w:pPr>
        <w:rPr>
          <w:lang w:val="en-GB"/>
        </w:rPr>
      </w:pPr>
      <w:r w:rsidRPr="00C36451">
        <w:rPr>
          <w:lang w:val="en-GB"/>
        </w:rPr>
        <w:t xml:space="preserve">CEPEJ </w:t>
      </w:r>
    </w:p>
    <w:p w14:paraId="1FCD2380" w14:textId="77777777" w:rsidR="00AE52BB" w:rsidRPr="00C36451" w:rsidRDefault="00AE52BB" w:rsidP="00AE52BB">
      <w:pPr>
        <w:rPr>
          <w:color w:val="0563C1"/>
          <w:u w:val="single"/>
          <w:lang w:val="en-GB" w:eastAsia="fr-FR"/>
        </w:rPr>
      </w:pPr>
      <w:r w:rsidRPr="00C36451">
        <w:rPr>
          <w:rFonts w:eastAsia="Times New Roman"/>
          <w:lang w:val="en-GB"/>
        </w:rPr>
        <w:t>CEPEJ – Country profile Netherlands - Scoreboard (2019 data) (</w:t>
      </w:r>
      <w:r w:rsidRPr="00C36451">
        <w:rPr>
          <w:rFonts w:eastAsia="Times New Roman"/>
          <w:i/>
          <w:iCs/>
          <w:lang w:val="en-GB"/>
        </w:rPr>
        <w:t>content of the link will be available after acceptation of the CEPEJ Study for the Scoreboard by DG-Just</w:t>
      </w:r>
      <w:r w:rsidRPr="00C36451">
        <w:rPr>
          <w:rFonts w:eastAsia="Times New Roman"/>
          <w:lang w:val="en-GB"/>
        </w:rPr>
        <w:t>)</w:t>
      </w:r>
    </w:p>
    <w:p w14:paraId="1BD79EF9" w14:textId="77777777" w:rsidR="00AE52BB" w:rsidRPr="00C36451" w:rsidRDefault="00E90336" w:rsidP="00AE52BB">
      <w:pPr>
        <w:rPr>
          <w:color w:val="0563C1"/>
          <w:u w:val="single"/>
          <w:lang w:val="en-GB" w:eastAsia="fr-FR"/>
        </w:rPr>
      </w:pPr>
      <w:hyperlink r:id="rId66" w:history="1">
        <w:r w:rsidR="00AE52BB" w:rsidRPr="00C36451">
          <w:rPr>
            <w:rStyle w:val="Hyperlink"/>
            <w:lang w:val="en-GB" w:eastAsia="fr-FR"/>
          </w:rPr>
          <w:t>CEPEJ Country Profiles Netherlands Scoreboard</w:t>
        </w:r>
      </w:hyperlink>
      <w:r w:rsidR="00AE52BB" w:rsidRPr="00C36451">
        <w:rPr>
          <w:color w:val="0563C1"/>
          <w:u w:val="single"/>
          <w:lang w:val="en-GB" w:eastAsia="fr-FR"/>
        </w:rPr>
        <w:t xml:space="preserve">  </w:t>
      </w:r>
    </w:p>
    <w:p w14:paraId="39FA7626" w14:textId="77777777" w:rsidR="00AE52BB" w:rsidRPr="00C36451" w:rsidRDefault="00AE52BB" w:rsidP="00AE52BB">
      <w:pPr>
        <w:pStyle w:val="ListParagraph"/>
        <w:ind w:left="360"/>
        <w:rPr>
          <w:rFonts w:eastAsia="Times New Roman"/>
          <w:lang w:val="en-GB"/>
        </w:rPr>
      </w:pPr>
    </w:p>
    <w:p w14:paraId="5893526A" w14:textId="77777777" w:rsidR="00AE52BB" w:rsidRPr="00C36451" w:rsidRDefault="00AE52BB" w:rsidP="00AE52BB">
      <w:pPr>
        <w:rPr>
          <w:lang w:val="en-US"/>
        </w:rPr>
      </w:pPr>
      <w:r w:rsidRPr="00C36451">
        <w:rPr>
          <w:rFonts w:eastAsia="Times New Roman"/>
          <w:lang w:val="en-GB"/>
        </w:rPr>
        <w:t>CEPEJ European Judicial Systems Evaluation Report – Evaluation cycle 2018-2020 (2018 data) – Part 2 Country profile Netherlands</w:t>
      </w:r>
    </w:p>
    <w:p w14:paraId="26CD98B5" w14:textId="77777777" w:rsidR="00AE52BB" w:rsidRPr="00C36451" w:rsidRDefault="00E90336" w:rsidP="00AE52BB">
      <w:pPr>
        <w:rPr>
          <w:lang w:val="en-US"/>
        </w:rPr>
      </w:pPr>
      <w:hyperlink r:id="rId67" w:anchor="!/vizhome/CEPEJ-Countryprofilev1_0EN/CountryProfileA4part1?CountryParam=Netherlands" w:history="1">
        <w:r w:rsidR="00AE52BB" w:rsidRPr="00C36451">
          <w:rPr>
            <w:rStyle w:val="Hyperlink"/>
            <w:lang w:val="en-US"/>
          </w:rPr>
          <w:t>CEPEJ Evaluation Report - Country Profiles – Netherlands</w:t>
        </w:r>
      </w:hyperlink>
    </w:p>
    <w:p w14:paraId="38681652" w14:textId="77777777" w:rsidR="00AE52BB" w:rsidRPr="00C36451" w:rsidRDefault="00AE52BB" w:rsidP="00AE52BB">
      <w:pPr>
        <w:pStyle w:val="ListParagraph"/>
        <w:ind w:left="360"/>
        <w:rPr>
          <w:lang w:val="en-US"/>
        </w:rPr>
      </w:pPr>
    </w:p>
    <w:p w14:paraId="0C2D14F8" w14:textId="77777777" w:rsidR="00AE52BB" w:rsidRPr="00C36451" w:rsidRDefault="00AE52BB" w:rsidP="00AE52BB">
      <w:pPr>
        <w:rPr>
          <w:rFonts w:eastAsia="Times New Roman"/>
          <w:lang w:val="en-US"/>
        </w:rPr>
      </w:pPr>
      <w:r w:rsidRPr="00C36451">
        <w:rPr>
          <w:rFonts w:eastAsia="Times New Roman"/>
          <w:lang w:val="en-GB"/>
        </w:rPr>
        <w:t xml:space="preserve">CEPEJ website – General Country profile Netherlands (including answers to the Evaluation Scheme) </w:t>
      </w:r>
    </w:p>
    <w:p w14:paraId="388A2504" w14:textId="77777777" w:rsidR="00AE52BB" w:rsidRPr="00C36451" w:rsidRDefault="00E90336" w:rsidP="00AE52BB">
      <w:pPr>
        <w:rPr>
          <w:rFonts w:eastAsia="Times New Roman"/>
          <w:lang w:val="en-US"/>
        </w:rPr>
      </w:pPr>
      <w:hyperlink r:id="rId68" w:history="1">
        <w:r w:rsidR="00AE52BB" w:rsidRPr="00C36451">
          <w:rPr>
            <w:rStyle w:val="Hyperlink"/>
            <w:lang w:val="en-GB"/>
          </w:rPr>
          <w:t xml:space="preserve">General CEPEJ Country profile </w:t>
        </w:r>
      </w:hyperlink>
    </w:p>
    <w:p w14:paraId="26BAE9C4" w14:textId="77777777" w:rsidR="00AE52BB" w:rsidRPr="00C36451" w:rsidRDefault="00AE52BB" w:rsidP="00AE52BB">
      <w:pPr>
        <w:pStyle w:val="ListParagraph"/>
        <w:ind w:left="360"/>
        <w:rPr>
          <w:rFonts w:eastAsia="Times New Roman"/>
          <w:lang w:val="en-GB"/>
        </w:rPr>
      </w:pPr>
    </w:p>
    <w:p w14:paraId="6BA6B97A" w14:textId="77777777" w:rsidR="00AE52BB" w:rsidRPr="00C36451" w:rsidRDefault="00AE52BB" w:rsidP="00AE52BB">
      <w:pPr>
        <w:rPr>
          <w:rFonts w:eastAsia="Times New Roman"/>
          <w:lang w:val="en-GB"/>
        </w:rPr>
      </w:pPr>
      <w:r w:rsidRPr="00C36451">
        <w:rPr>
          <w:rFonts w:eastAsia="Times New Roman"/>
          <w:lang w:val="en-GB"/>
        </w:rPr>
        <w:t>European Judicial Systems CEPEJ Evaluation Report – Evaluation cycle 2018-2020 (2018 data) – Part 1 Tables, graphs and analysis</w:t>
      </w:r>
    </w:p>
    <w:p w14:paraId="76265CC7" w14:textId="77777777" w:rsidR="00AE52BB" w:rsidRPr="00C36451" w:rsidRDefault="00E90336" w:rsidP="00AE52BB">
      <w:pPr>
        <w:rPr>
          <w:rFonts w:eastAsia="Times New Roman"/>
          <w:lang w:val="en-GB"/>
        </w:rPr>
      </w:pPr>
      <w:hyperlink r:id="rId69" w:history="1">
        <w:r w:rsidR="00AE52BB" w:rsidRPr="00C36451">
          <w:rPr>
            <w:rStyle w:val="Hyperlink"/>
            <w:rFonts w:eastAsia="Times New Roman"/>
            <w:lang w:val="en-GB"/>
          </w:rPr>
          <w:t>CEPEJ Evaluation Report 2020 Part 1</w:t>
        </w:r>
      </w:hyperlink>
    </w:p>
    <w:p w14:paraId="38C22804" w14:textId="77777777" w:rsidR="00AE52BB" w:rsidRPr="00C36451" w:rsidRDefault="00AE52BB" w:rsidP="00AE52BB">
      <w:pPr>
        <w:pStyle w:val="ListParagraph"/>
        <w:ind w:left="360"/>
        <w:rPr>
          <w:rFonts w:eastAsia="Times New Roman"/>
          <w:lang w:val="en-GB"/>
        </w:rPr>
      </w:pPr>
    </w:p>
    <w:p w14:paraId="0B8606AF" w14:textId="77777777" w:rsidR="00AE52BB" w:rsidRPr="00C36451" w:rsidRDefault="00AE52BB" w:rsidP="00AE52BB">
      <w:pPr>
        <w:rPr>
          <w:lang w:val="en-GB"/>
        </w:rPr>
      </w:pPr>
      <w:r w:rsidRPr="00C36451">
        <w:rPr>
          <w:lang w:val="en-GB"/>
        </w:rPr>
        <w:t xml:space="preserve">CEPEJ Dynamic database of European judicial systems </w:t>
      </w:r>
    </w:p>
    <w:p w14:paraId="2FBB2A43" w14:textId="77777777" w:rsidR="00AE52BB" w:rsidRPr="00AE52BB" w:rsidRDefault="00E90336" w:rsidP="00AE52BB">
      <w:pPr>
        <w:rPr>
          <w:lang w:val="en-GB"/>
        </w:rPr>
      </w:pPr>
      <w:hyperlink r:id="rId70" w:history="1">
        <w:r w:rsidR="00AE52BB" w:rsidRPr="00C36451">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302B0B7A" w:rsidR="004A628B"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7E64165E" w14:textId="60BB0630" w:rsidR="00BE5033" w:rsidRDefault="00BE5033" w:rsidP="00BE5033">
      <w:pPr>
        <w:rPr>
          <w:lang w:val="en-US"/>
        </w:rPr>
      </w:pPr>
    </w:p>
    <w:p w14:paraId="2859D8D8" w14:textId="77777777" w:rsidR="00BE5033" w:rsidRPr="00D06CD9" w:rsidRDefault="00BE5033" w:rsidP="00BE5033">
      <w:pPr>
        <w:rPr>
          <w:highlight w:val="yellow"/>
          <w:lang w:val="en-US"/>
        </w:rPr>
      </w:pPr>
      <w:r w:rsidRPr="00D06CD9">
        <w:rPr>
          <w:highlight w:val="yellow"/>
          <w:lang w:val="en-US"/>
        </w:rPr>
        <w:t>The European Commission for Democracy through Law – Venice Commission</w:t>
      </w:r>
    </w:p>
    <w:p w14:paraId="01E94AF7" w14:textId="19E0A60C" w:rsidR="00BE5033" w:rsidRPr="00BE5033" w:rsidRDefault="00BE5033" w:rsidP="00BE5033">
      <w:pPr>
        <w:rPr>
          <w:lang w:val="en-US"/>
        </w:rPr>
      </w:pPr>
      <w:r w:rsidRPr="006A1BF3">
        <w:rPr>
          <w:rStyle w:val="docref"/>
          <w:rFonts w:asciiTheme="majorHAnsi" w:hAnsiTheme="majorHAnsi" w:cstheme="majorHAnsi"/>
          <w:color w:val="000066"/>
          <w:highlight w:val="yellow"/>
          <w:shd w:val="clear" w:color="auto" w:fill="FFFFFF"/>
          <w:lang w:val="en-GB"/>
        </w:rPr>
        <w:t>CDL-AD(2021)031</w:t>
      </w:r>
      <w:r w:rsidRPr="006A1BF3">
        <w:rPr>
          <w:rStyle w:val="docref"/>
          <w:rFonts w:asciiTheme="majorHAnsi" w:hAnsiTheme="majorHAnsi" w:cstheme="majorHAnsi"/>
          <w:color w:val="000066"/>
          <w:sz w:val="24"/>
          <w:szCs w:val="24"/>
          <w:highlight w:val="yellow"/>
          <w:shd w:val="clear" w:color="auto" w:fill="FFFFFF"/>
          <w:lang w:val="en-GB"/>
        </w:rPr>
        <w:t xml:space="preserve">, </w:t>
      </w:r>
      <w:hyperlink r:id="rId71" w:history="1">
        <w:r w:rsidRPr="006A1BF3">
          <w:rPr>
            <w:rStyle w:val="Hyperlink"/>
            <w:rFonts w:eastAsia="Times New Roman"/>
            <w:highlight w:val="yellow"/>
            <w:lang w:val="en-GB"/>
          </w:rPr>
          <w:t>Netherlands - Opinion on the Legal Protection of Citizens, adopted Venice Commission at its 128th Plenary Session (Venice and online, 15-16 October 2021)</w:t>
        </w:r>
      </w:hyperlink>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2E5AFAE7" w14:textId="7DB3986C" w:rsidR="008928B1" w:rsidRPr="00955723" w:rsidRDefault="008928B1" w:rsidP="00955723">
      <w:pPr>
        <w:rPr>
          <w:lang w:val="en-US"/>
        </w:rPr>
      </w:pPr>
      <w:bookmarkStart w:id="21" w:name="_Hlk38451595"/>
      <w:r w:rsidRPr="00955723">
        <w:rPr>
          <w:lang w:val="en-US"/>
        </w:rPr>
        <w:t>European Commission for the Efficiency of Justice (CEPEJ)</w:t>
      </w:r>
      <w:bookmarkEnd w:id="21"/>
    </w:p>
    <w:p w14:paraId="6DEB6171" w14:textId="34B3C66E" w:rsidR="008928B1" w:rsidRPr="00955723" w:rsidRDefault="00E90336" w:rsidP="008928B1">
      <w:pPr>
        <w:pStyle w:val="Default"/>
        <w:rPr>
          <w:rFonts w:asciiTheme="majorHAnsi" w:hAnsiTheme="majorHAnsi" w:cstheme="majorHAnsi"/>
          <w:color w:val="000000" w:themeColor="text1"/>
          <w:sz w:val="20"/>
          <w:szCs w:val="20"/>
          <w:lang w:val="en-US"/>
        </w:rPr>
      </w:pPr>
      <w:hyperlink r:id="rId72" w:history="1">
        <w:r w:rsidR="00955723" w:rsidRPr="00955723">
          <w:rPr>
            <w:rStyle w:val="Hyperlink"/>
            <w:rFonts w:asciiTheme="majorHAnsi" w:hAnsiTheme="majorHAnsi" w:cstheme="majorHAnsi"/>
            <w:sz w:val="20"/>
            <w:szCs w:val="20"/>
            <w:lang w:val="en-US"/>
          </w:rPr>
          <w:t>https://www.coe.int/en/web/cepej/country-profiles/netherlands</w:t>
        </w:r>
      </w:hyperlink>
    </w:p>
    <w:p w14:paraId="2802745C" w14:textId="77777777" w:rsidR="00955723" w:rsidRDefault="00955723" w:rsidP="008928B1">
      <w:pPr>
        <w:pStyle w:val="Default"/>
        <w:rPr>
          <w:rFonts w:asciiTheme="majorHAnsi" w:hAnsiTheme="majorHAnsi" w:cstheme="majorHAnsi"/>
          <w:color w:val="000000" w:themeColor="text1"/>
          <w:lang w:val="en-US"/>
        </w:rPr>
      </w:pPr>
    </w:p>
    <w:p w14:paraId="5950F51C" w14:textId="77777777" w:rsidR="004A628B" w:rsidRPr="00546B57" w:rsidRDefault="004A628B" w:rsidP="004A628B">
      <w:pPr>
        <w:pStyle w:val="Default"/>
        <w:rPr>
          <w:color w:val="auto"/>
          <w:sz w:val="22"/>
          <w:szCs w:val="22"/>
          <w:lang w:val="en-US"/>
        </w:rPr>
      </w:pPr>
    </w:p>
    <w:p w14:paraId="11D81A0D" w14:textId="3A511924"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77318403" w14:textId="77777777" w:rsidR="00AE52BB" w:rsidRPr="00C36451" w:rsidRDefault="00AE52BB" w:rsidP="00AE52BB">
      <w:pPr>
        <w:rPr>
          <w:lang w:val="en-GB"/>
        </w:rPr>
      </w:pPr>
      <w:r w:rsidRPr="00C36451">
        <w:rPr>
          <w:lang w:val="en-GB"/>
        </w:rPr>
        <w:t xml:space="preserve">CEPEJ </w:t>
      </w:r>
    </w:p>
    <w:p w14:paraId="41A26738" w14:textId="77777777" w:rsidR="00AE52BB" w:rsidRPr="00C36451" w:rsidRDefault="00AE52BB" w:rsidP="00AE52BB">
      <w:pPr>
        <w:rPr>
          <w:color w:val="0563C1"/>
          <w:u w:val="single"/>
          <w:lang w:val="en-GB" w:eastAsia="fr-FR"/>
        </w:rPr>
      </w:pPr>
      <w:r w:rsidRPr="00C36451">
        <w:rPr>
          <w:rFonts w:eastAsia="Times New Roman"/>
          <w:lang w:val="en-GB"/>
        </w:rPr>
        <w:t>CEPEJ – Country profile Netherlands - Scoreboard (2019 data) (</w:t>
      </w:r>
      <w:r w:rsidRPr="00C36451">
        <w:rPr>
          <w:rFonts w:eastAsia="Times New Roman"/>
          <w:i/>
          <w:iCs/>
          <w:lang w:val="en-GB"/>
        </w:rPr>
        <w:t>content of the link will be available after acceptation of the CEPEJ Study for the Scoreboard by DG-Just</w:t>
      </w:r>
      <w:r w:rsidRPr="00C36451">
        <w:rPr>
          <w:rFonts w:eastAsia="Times New Roman"/>
          <w:lang w:val="en-GB"/>
        </w:rPr>
        <w:t>)</w:t>
      </w:r>
    </w:p>
    <w:p w14:paraId="0E5E9A33" w14:textId="77777777" w:rsidR="00AE52BB" w:rsidRPr="00C36451" w:rsidRDefault="00E90336" w:rsidP="00AE52BB">
      <w:pPr>
        <w:rPr>
          <w:color w:val="0563C1"/>
          <w:u w:val="single"/>
          <w:lang w:val="en-GB" w:eastAsia="fr-FR"/>
        </w:rPr>
      </w:pPr>
      <w:hyperlink r:id="rId73" w:history="1">
        <w:r w:rsidR="00AE52BB" w:rsidRPr="00C36451">
          <w:rPr>
            <w:rStyle w:val="Hyperlink"/>
            <w:lang w:val="en-GB" w:eastAsia="fr-FR"/>
          </w:rPr>
          <w:t>CEPEJ Country Profiles Netherlands Scoreboard</w:t>
        </w:r>
      </w:hyperlink>
      <w:r w:rsidR="00AE52BB" w:rsidRPr="00C36451">
        <w:rPr>
          <w:color w:val="0563C1"/>
          <w:u w:val="single"/>
          <w:lang w:val="en-GB" w:eastAsia="fr-FR"/>
        </w:rPr>
        <w:t xml:space="preserve">  </w:t>
      </w:r>
    </w:p>
    <w:p w14:paraId="5E4E5B9C" w14:textId="77777777" w:rsidR="00AE52BB" w:rsidRPr="00C36451" w:rsidRDefault="00AE52BB" w:rsidP="00AE52BB">
      <w:pPr>
        <w:pStyle w:val="ListParagraph"/>
        <w:ind w:left="360"/>
        <w:rPr>
          <w:rFonts w:eastAsia="Times New Roman"/>
          <w:lang w:val="en-GB"/>
        </w:rPr>
      </w:pPr>
    </w:p>
    <w:p w14:paraId="7F1D5BA4" w14:textId="77777777" w:rsidR="00AE52BB" w:rsidRPr="00C36451" w:rsidRDefault="00AE52BB" w:rsidP="00AE52BB">
      <w:pPr>
        <w:rPr>
          <w:lang w:val="en-US"/>
        </w:rPr>
      </w:pPr>
      <w:r w:rsidRPr="00C36451">
        <w:rPr>
          <w:rFonts w:eastAsia="Times New Roman"/>
          <w:lang w:val="en-GB"/>
        </w:rPr>
        <w:t>CEPEJ European Judicial Systems Evaluation Report – Evaluation cycle 2018-2020 (2018 data) – Part 2 Country profile Netherlands</w:t>
      </w:r>
    </w:p>
    <w:p w14:paraId="245198F8" w14:textId="77777777" w:rsidR="00AE52BB" w:rsidRPr="00C36451" w:rsidRDefault="00E90336" w:rsidP="00AE52BB">
      <w:pPr>
        <w:rPr>
          <w:lang w:val="en-US"/>
        </w:rPr>
      </w:pPr>
      <w:hyperlink r:id="rId74" w:anchor="!/vizhome/CEPEJ-Countryprofilev1_0EN/CountryProfileA4part1?CountryParam=Netherlands" w:history="1">
        <w:r w:rsidR="00AE52BB" w:rsidRPr="00C36451">
          <w:rPr>
            <w:rStyle w:val="Hyperlink"/>
            <w:lang w:val="en-US"/>
          </w:rPr>
          <w:t>CEPEJ Evaluation Report - Country Profiles – Netherlands</w:t>
        </w:r>
      </w:hyperlink>
    </w:p>
    <w:p w14:paraId="69661544" w14:textId="77777777" w:rsidR="00AE52BB" w:rsidRPr="00C36451" w:rsidRDefault="00AE52BB" w:rsidP="00AE52BB">
      <w:pPr>
        <w:pStyle w:val="ListParagraph"/>
        <w:ind w:left="360"/>
        <w:rPr>
          <w:lang w:val="en-US"/>
        </w:rPr>
      </w:pPr>
    </w:p>
    <w:p w14:paraId="0C4AD43B" w14:textId="77777777" w:rsidR="00AE52BB" w:rsidRPr="00C36451" w:rsidRDefault="00AE52BB" w:rsidP="00AE52BB">
      <w:pPr>
        <w:rPr>
          <w:rFonts w:eastAsia="Times New Roman"/>
          <w:lang w:val="en-US"/>
        </w:rPr>
      </w:pPr>
      <w:r w:rsidRPr="00C36451">
        <w:rPr>
          <w:rFonts w:eastAsia="Times New Roman"/>
          <w:lang w:val="en-GB"/>
        </w:rPr>
        <w:t xml:space="preserve">CEPEJ website – General Country profile Netherlands (including answers to the Evaluation Scheme) </w:t>
      </w:r>
    </w:p>
    <w:p w14:paraId="2DBC9EF2" w14:textId="77777777" w:rsidR="00AE52BB" w:rsidRPr="00C36451" w:rsidRDefault="00E90336" w:rsidP="00AE52BB">
      <w:pPr>
        <w:rPr>
          <w:rFonts w:eastAsia="Times New Roman"/>
          <w:lang w:val="en-US"/>
        </w:rPr>
      </w:pPr>
      <w:hyperlink r:id="rId75" w:history="1">
        <w:r w:rsidR="00AE52BB" w:rsidRPr="00C36451">
          <w:rPr>
            <w:rStyle w:val="Hyperlink"/>
            <w:lang w:val="en-GB"/>
          </w:rPr>
          <w:t xml:space="preserve">General CEPEJ Country profile </w:t>
        </w:r>
      </w:hyperlink>
    </w:p>
    <w:p w14:paraId="382A76A4" w14:textId="77777777" w:rsidR="00AE52BB" w:rsidRPr="00C36451" w:rsidRDefault="00AE52BB" w:rsidP="00AE52BB">
      <w:pPr>
        <w:pStyle w:val="ListParagraph"/>
        <w:ind w:left="360"/>
        <w:rPr>
          <w:rFonts w:eastAsia="Times New Roman"/>
          <w:lang w:val="en-GB"/>
        </w:rPr>
      </w:pPr>
    </w:p>
    <w:p w14:paraId="50164B6B" w14:textId="77777777" w:rsidR="00AE52BB" w:rsidRPr="00C36451" w:rsidRDefault="00AE52BB" w:rsidP="00AE52BB">
      <w:pPr>
        <w:rPr>
          <w:rFonts w:eastAsia="Times New Roman"/>
          <w:lang w:val="en-GB"/>
        </w:rPr>
      </w:pPr>
      <w:r w:rsidRPr="00C36451">
        <w:rPr>
          <w:rFonts w:eastAsia="Times New Roman"/>
          <w:lang w:val="en-GB"/>
        </w:rPr>
        <w:t>European Judicial Systems CEPEJ Evaluation Report – Evaluation cycle 2018-2020 (2018 data) – Part 1 Tables, graphs and analysis</w:t>
      </w:r>
    </w:p>
    <w:p w14:paraId="0258198C" w14:textId="77777777" w:rsidR="00AE52BB" w:rsidRPr="00C36451" w:rsidRDefault="00E90336" w:rsidP="00AE52BB">
      <w:pPr>
        <w:rPr>
          <w:rFonts w:eastAsia="Times New Roman"/>
          <w:lang w:val="en-GB"/>
        </w:rPr>
      </w:pPr>
      <w:hyperlink r:id="rId76" w:history="1">
        <w:r w:rsidR="00AE52BB" w:rsidRPr="00C36451">
          <w:rPr>
            <w:rStyle w:val="Hyperlink"/>
            <w:rFonts w:eastAsia="Times New Roman"/>
            <w:lang w:val="en-GB"/>
          </w:rPr>
          <w:t>CEPEJ Evaluation Report 2020 Part 1</w:t>
        </w:r>
      </w:hyperlink>
    </w:p>
    <w:p w14:paraId="08D8C2E4" w14:textId="77777777" w:rsidR="00AE52BB" w:rsidRPr="00C36451" w:rsidRDefault="00AE52BB" w:rsidP="00AE52BB">
      <w:pPr>
        <w:pStyle w:val="ListParagraph"/>
        <w:ind w:left="360"/>
        <w:rPr>
          <w:rFonts w:eastAsia="Times New Roman"/>
          <w:lang w:val="en-GB"/>
        </w:rPr>
      </w:pPr>
    </w:p>
    <w:p w14:paraId="7EB94CB0" w14:textId="77777777" w:rsidR="00AE52BB" w:rsidRPr="00C36451" w:rsidRDefault="00AE52BB" w:rsidP="00AE52BB">
      <w:pPr>
        <w:rPr>
          <w:lang w:val="en-GB"/>
        </w:rPr>
      </w:pPr>
      <w:r w:rsidRPr="00C36451">
        <w:rPr>
          <w:lang w:val="en-GB"/>
        </w:rPr>
        <w:t xml:space="preserve">CEPEJ Dynamic database of European judicial systems </w:t>
      </w:r>
    </w:p>
    <w:p w14:paraId="25C0050D" w14:textId="77777777" w:rsidR="00AE52BB" w:rsidRPr="00AE52BB" w:rsidRDefault="00E90336" w:rsidP="00AE52BB">
      <w:pPr>
        <w:rPr>
          <w:lang w:val="en-GB"/>
        </w:rPr>
      </w:pPr>
      <w:hyperlink r:id="rId77" w:history="1">
        <w:r w:rsidR="00AE52BB" w:rsidRPr="00C36451">
          <w:rPr>
            <w:rStyle w:val="Hyperlink"/>
            <w:lang w:val="en-GB"/>
          </w:rPr>
          <w:t>CEPEJ-STAT</w:t>
        </w:r>
      </w:hyperlink>
    </w:p>
    <w:p w14:paraId="543E5AE2" w14:textId="4EE4EE17" w:rsidR="00AE52BB" w:rsidRDefault="00AE52BB" w:rsidP="00AE52BB">
      <w:pPr>
        <w:rPr>
          <w:lang w:val="en-US"/>
        </w:rPr>
      </w:pPr>
    </w:p>
    <w:p w14:paraId="1652163F" w14:textId="77777777" w:rsidR="00124023" w:rsidRPr="00124023" w:rsidRDefault="00124023" w:rsidP="00124023">
      <w:pPr>
        <w:rPr>
          <w:highlight w:val="yellow"/>
          <w:lang w:val="en-US"/>
        </w:rPr>
      </w:pPr>
      <w:r w:rsidRPr="00124023">
        <w:rPr>
          <w:highlight w:val="yellow"/>
          <w:lang w:val="en-US"/>
        </w:rPr>
        <w:t>GRECO</w:t>
      </w:r>
    </w:p>
    <w:p w14:paraId="662C2CA0" w14:textId="77777777" w:rsidR="00124023" w:rsidRPr="00124023" w:rsidRDefault="00E90336" w:rsidP="00124023">
      <w:pPr>
        <w:rPr>
          <w:rStyle w:val="Hyperlink"/>
          <w:highlight w:val="yellow"/>
          <w:lang w:val="en-GB"/>
        </w:rPr>
      </w:pPr>
      <w:hyperlink r:id="rId78" w:history="1">
        <w:r w:rsidR="00124023" w:rsidRPr="00124023">
          <w:rPr>
            <w:rStyle w:val="Hyperlink"/>
            <w:highlight w:val="yellow"/>
            <w:lang w:val="en-GB"/>
          </w:rPr>
          <w:t>Compliance Report</w:t>
        </w:r>
      </w:hyperlink>
    </w:p>
    <w:p w14:paraId="47B8E9BD"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1BEBDBEB" w14:textId="77777777" w:rsidR="00124023" w:rsidRPr="00124023" w:rsidRDefault="00E90336" w:rsidP="00124023">
      <w:pPr>
        <w:rPr>
          <w:rStyle w:val="Hyperlink"/>
          <w:highlight w:val="yellow"/>
          <w:lang w:val="en-GB"/>
        </w:rPr>
      </w:pPr>
      <w:hyperlink r:id="rId79" w:history="1">
        <w:r w:rsidR="00124023" w:rsidRPr="00124023">
          <w:rPr>
            <w:rStyle w:val="Hyperlink"/>
            <w:highlight w:val="yellow"/>
            <w:lang w:val="en-GB"/>
          </w:rPr>
          <w:t xml:space="preserve">Second Addendum to the Second Compliance Report </w:t>
        </w:r>
      </w:hyperlink>
    </w:p>
    <w:p w14:paraId="42607B32"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3F8ED8E6" w14:textId="77777777" w:rsidR="00C36451" w:rsidRPr="00124023" w:rsidRDefault="00C36451" w:rsidP="00AE52BB">
      <w:pPr>
        <w:rPr>
          <w:lang w:val="en-GB"/>
        </w:rPr>
      </w:pPr>
    </w:p>
    <w:p w14:paraId="49C45E40" w14:textId="77777777" w:rsidR="00351BFE" w:rsidRDefault="00351BFE" w:rsidP="00351BFE">
      <w:pPr>
        <w:rPr>
          <w:lang w:val="en-US"/>
        </w:rPr>
      </w:pPr>
      <w:r>
        <w:rPr>
          <w:lang w:val="en-US"/>
        </w:rPr>
        <w:t>GRECO</w:t>
      </w:r>
    </w:p>
    <w:p w14:paraId="363C815F" w14:textId="77777777" w:rsidR="00AA1BBD" w:rsidRPr="00B22E3E" w:rsidRDefault="00E90336" w:rsidP="00AA1BBD">
      <w:pPr>
        <w:rPr>
          <w:lang w:val="en-GB"/>
        </w:rPr>
      </w:pPr>
      <w:hyperlink r:id="rId80" w:history="1">
        <w:r w:rsidR="00AA1BBD" w:rsidRPr="00B22E3E">
          <w:rPr>
            <w:rStyle w:val="Hyperlink"/>
            <w:lang w:val="en-GB"/>
          </w:rPr>
          <w:t>https://www.coe.int/en/web/greco/evaluations/netherlands</w:t>
        </w:r>
      </w:hyperlink>
    </w:p>
    <w:p w14:paraId="4A3BEDBB"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781BFF10"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65150ABC" w14:textId="77777777" w:rsidR="00AA1BBD" w:rsidRPr="00B22E3E"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0DE99344" w14:textId="77777777" w:rsidR="00F736BC" w:rsidRDefault="00F736BC" w:rsidP="00F736BC">
      <w:pPr>
        <w:rPr>
          <w:lang w:val="en-US"/>
        </w:rPr>
      </w:pPr>
      <w:r>
        <w:rPr>
          <w:lang w:val="en-US"/>
        </w:rPr>
        <w:t xml:space="preserve">European Court of Human Rights - country profile </w:t>
      </w:r>
    </w:p>
    <w:p w14:paraId="0A25855B" w14:textId="57743B74" w:rsidR="004A628B" w:rsidRDefault="00E90336" w:rsidP="004A628B">
      <w:pPr>
        <w:pStyle w:val="Default"/>
        <w:rPr>
          <w:color w:val="auto"/>
          <w:sz w:val="20"/>
          <w:szCs w:val="20"/>
          <w:lang w:val="en-US"/>
        </w:rPr>
      </w:pPr>
      <w:hyperlink r:id="rId81" w:history="1">
        <w:r w:rsidR="001F40E6" w:rsidRPr="001F40E6">
          <w:rPr>
            <w:rStyle w:val="Hyperlink"/>
            <w:sz w:val="20"/>
            <w:szCs w:val="20"/>
            <w:lang w:val="en-US"/>
          </w:rPr>
          <w:t>https://echr.coe.int/Documents/CP_Netherlands_ENG.pdf</w:t>
        </w:r>
      </w:hyperlink>
    </w:p>
    <w:p w14:paraId="723C9FC8" w14:textId="77777777" w:rsidR="00C0180D" w:rsidRPr="008D3C55" w:rsidRDefault="00C0180D" w:rsidP="00C0180D">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2119B4DF" w14:textId="5373739C" w:rsidR="00C0180D" w:rsidRDefault="00E90336" w:rsidP="004A628B">
      <w:pPr>
        <w:pStyle w:val="Default"/>
        <w:rPr>
          <w:color w:val="auto"/>
          <w:sz w:val="20"/>
          <w:szCs w:val="20"/>
          <w:lang w:val="en-US"/>
        </w:rPr>
      </w:pPr>
      <w:hyperlink r:id="rId82" w:history="1">
        <w:r w:rsidR="00C0180D" w:rsidRPr="000D4640">
          <w:rPr>
            <w:rStyle w:val="Hyperlink"/>
            <w:sz w:val="20"/>
            <w:szCs w:val="20"/>
            <w:lang w:val="en-US"/>
          </w:rPr>
          <w:t>https://rm.coe.int/168070975b</w:t>
        </w:r>
      </w:hyperlink>
    </w:p>
    <w:p w14:paraId="6804AA36" w14:textId="77777777" w:rsidR="00C0180D" w:rsidRPr="001F40E6" w:rsidRDefault="00C0180D" w:rsidP="004A628B">
      <w:pPr>
        <w:pStyle w:val="Default"/>
        <w:rPr>
          <w:color w:val="auto"/>
          <w:sz w:val="20"/>
          <w:szCs w:val="20"/>
          <w:lang w:val="en-US"/>
        </w:rPr>
      </w:pPr>
    </w:p>
    <w:p w14:paraId="1DDFC835" w14:textId="77777777" w:rsidR="001F40E6" w:rsidRPr="00546B57" w:rsidRDefault="001F40E6"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2CA8C2A3" w:rsidR="00734D8B" w:rsidRDefault="00734D8B" w:rsidP="00734D8B">
      <w:pPr>
        <w:rPr>
          <w:lang w:val="en-US"/>
        </w:rPr>
      </w:pPr>
    </w:p>
    <w:p w14:paraId="0A63092E" w14:textId="77777777" w:rsidR="00124023" w:rsidRPr="00124023" w:rsidRDefault="00124023" w:rsidP="00124023">
      <w:pPr>
        <w:rPr>
          <w:highlight w:val="yellow"/>
          <w:lang w:val="en-US"/>
        </w:rPr>
      </w:pPr>
      <w:r w:rsidRPr="00124023">
        <w:rPr>
          <w:highlight w:val="yellow"/>
          <w:lang w:val="en-US"/>
        </w:rPr>
        <w:t>GRECO</w:t>
      </w:r>
    </w:p>
    <w:p w14:paraId="1463DF4A" w14:textId="77777777" w:rsidR="00124023" w:rsidRPr="00124023" w:rsidRDefault="00E90336" w:rsidP="00124023">
      <w:pPr>
        <w:rPr>
          <w:rStyle w:val="Hyperlink"/>
          <w:highlight w:val="yellow"/>
          <w:lang w:val="en-GB"/>
        </w:rPr>
      </w:pPr>
      <w:hyperlink r:id="rId83" w:history="1">
        <w:r w:rsidR="00124023" w:rsidRPr="00124023">
          <w:rPr>
            <w:rStyle w:val="Hyperlink"/>
            <w:highlight w:val="yellow"/>
            <w:lang w:val="en-GB"/>
          </w:rPr>
          <w:t>Compliance Report</w:t>
        </w:r>
      </w:hyperlink>
    </w:p>
    <w:p w14:paraId="5679C87D"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190D3C81" w14:textId="77777777" w:rsidR="00124023" w:rsidRPr="00124023" w:rsidRDefault="00E90336" w:rsidP="00124023">
      <w:pPr>
        <w:rPr>
          <w:rStyle w:val="Hyperlink"/>
          <w:highlight w:val="yellow"/>
          <w:lang w:val="en-GB"/>
        </w:rPr>
      </w:pPr>
      <w:hyperlink r:id="rId84" w:history="1">
        <w:r w:rsidR="00124023" w:rsidRPr="00124023">
          <w:rPr>
            <w:rStyle w:val="Hyperlink"/>
            <w:highlight w:val="yellow"/>
            <w:lang w:val="en-GB"/>
          </w:rPr>
          <w:t xml:space="preserve">Second Addendum to the Second Compliance Report </w:t>
        </w:r>
      </w:hyperlink>
    </w:p>
    <w:p w14:paraId="2BD6D337"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0AEDDB25" w14:textId="77777777" w:rsidR="00C36451" w:rsidRPr="00124023" w:rsidRDefault="00C36451" w:rsidP="00E53EFC">
      <w:pPr>
        <w:rPr>
          <w:lang w:val="en-GB"/>
        </w:rPr>
      </w:pPr>
    </w:p>
    <w:p w14:paraId="129C6A28" w14:textId="4203129D" w:rsidR="00E53EFC" w:rsidRPr="00C36451" w:rsidRDefault="00E53EFC" w:rsidP="00E53EFC">
      <w:pPr>
        <w:rPr>
          <w:lang w:val="en-US"/>
        </w:rPr>
      </w:pPr>
      <w:r w:rsidRPr="00C36451">
        <w:rPr>
          <w:lang w:val="en-US"/>
        </w:rPr>
        <w:t>GRECO</w:t>
      </w:r>
    </w:p>
    <w:p w14:paraId="15A130B7" w14:textId="77777777" w:rsidR="00E53EFC" w:rsidRPr="00C36451" w:rsidRDefault="00E53EFC" w:rsidP="00E53EFC">
      <w:pPr>
        <w:rPr>
          <w:lang w:val="en-US"/>
        </w:rPr>
      </w:pPr>
      <w:r w:rsidRPr="00C36451">
        <w:rPr>
          <w:lang w:val="en-US"/>
        </w:rPr>
        <w:lastRenderedPageBreak/>
        <w:t>Guidelines addressed to GRECO 50 Member States</w:t>
      </w:r>
    </w:p>
    <w:p w14:paraId="63D68816" w14:textId="77777777" w:rsidR="00E53EFC" w:rsidRPr="00C36451" w:rsidRDefault="00E90336" w:rsidP="00E53EFC">
      <w:pPr>
        <w:rPr>
          <w:rStyle w:val="Hyperlink"/>
          <w:lang w:val="en-GB"/>
        </w:rPr>
      </w:pPr>
      <w:hyperlink r:id="rId85" w:history="1">
        <w:r w:rsidR="00E53EFC" w:rsidRPr="00C36451">
          <w:rPr>
            <w:rStyle w:val="Hyperlink"/>
            <w:lang w:val="en-US"/>
          </w:rPr>
          <w:t>Corruption Risks and Useful Legal References in the context of COVID-19</w:t>
        </w:r>
      </w:hyperlink>
      <w:r w:rsidR="00E53EFC" w:rsidRPr="00C36451">
        <w:rPr>
          <w:rStyle w:val="Hyperlink"/>
          <w:lang w:val="en-US"/>
        </w:rPr>
        <w:t xml:space="preserve"> </w:t>
      </w:r>
    </w:p>
    <w:p w14:paraId="382FA941" w14:textId="77777777" w:rsidR="00E53EFC" w:rsidRPr="00C36451" w:rsidRDefault="00E53EFC" w:rsidP="00E53EFC">
      <w:pPr>
        <w:rPr>
          <w:iCs/>
          <w:lang w:val="en-GB"/>
        </w:rPr>
      </w:pPr>
      <w:r w:rsidRPr="00C36451">
        <w:rPr>
          <w:iCs/>
          <w:lang w:val="en-GB"/>
        </w:rPr>
        <w:t>Published 21/04/2020</w:t>
      </w:r>
    </w:p>
    <w:p w14:paraId="613FA960" w14:textId="77777777" w:rsidR="00E53EFC" w:rsidRPr="00C36451" w:rsidRDefault="00E53EFC" w:rsidP="00734D8B">
      <w:pPr>
        <w:rPr>
          <w:lang w:val="en-US"/>
        </w:rPr>
      </w:pPr>
    </w:p>
    <w:p w14:paraId="328A69EB" w14:textId="304A0EA1" w:rsidR="00CF1C6F" w:rsidRDefault="00CF1C6F" w:rsidP="007D198D">
      <w:pPr>
        <w:rPr>
          <w:lang w:val="en-GB"/>
        </w:rPr>
      </w:pPr>
    </w:p>
    <w:p w14:paraId="241FF608" w14:textId="77777777" w:rsidR="00921A4C" w:rsidRPr="00FE1E17" w:rsidRDefault="00921A4C" w:rsidP="007D198D">
      <w:pPr>
        <w:rPr>
          <w:lang w:val="en-GB"/>
        </w:rPr>
      </w:pPr>
    </w:p>
    <w:p w14:paraId="7F8EDC80" w14:textId="77777777" w:rsidR="00351BFE" w:rsidRDefault="00351BFE" w:rsidP="00351BFE">
      <w:pPr>
        <w:rPr>
          <w:lang w:val="en-US"/>
        </w:rPr>
      </w:pPr>
      <w:r>
        <w:rPr>
          <w:lang w:val="en-US"/>
        </w:rPr>
        <w:t>GRECO</w:t>
      </w:r>
    </w:p>
    <w:p w14:paraId="7349CD4C" w14:textId="77777777" w:rsidR="00AA1BBD" w:rsidRPr="00B22E3E" w:rsidRDefault="00E90336" w:rsidP="00AA1BBD">
      <w:pPr>
        <w:rPr>
          <w:lang w:val="en-GB"/>
        </w:rPr>
      </w:pPr>
      <w:hyperlink r:id="rId86" w:history="1">
        <w:r w:rsidR="00AA1BBD" w:rsidRPr="00B22E3E">
          <w:rPr>
            <w:rStyle w:val="Hyperlink"/>
            <w:lang w:val="en-GB"/>
          </w:rPr>
          <w:t>https://www.coe.int/en/web/greco/evaluations/netherlands</w:t>
        </w:r>
      </w:hyperlink>
    </w:p>
    <w:p w14:paraId="7155D83D"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05559147"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3EB300AC" w14:textId="1B0C3D6D" w:rsidR="00AA1BBD"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3F9D312D" w14:textId="77777777" w:rsidR="00C36451" w:rsidRDefault="00C36451" w:rsidP="00AA1BBD">
      <w:pPr>
        <w:rPr>
          <w:lang w:val="en-GB"/>
        </w:rPr>
      </w:pPr>
    </w:p>
    <w:p w14:paraId="5783F9C1" w14:textId="77777777" w:rsidR="00C36451" w:rsidRPr="00C36451" w:rsidRDefault="00C36451" w:rsidP="00C36451">
      <w:pPr>
        <w:rPr>
          <w:lang w:val="en-US"/>
        </w:rPr>
      </w:pPr>
      <w:r w:rsidRPr="00C36451">
        <w:rPr>
          <w:lang w:val="en-US"/>
        </w:rPr>
        <w:t>Office of the Commissioner for Human Rights</w:t>
      </w:r>
    </w:p>
    <w:p w14:paraId="7D114836" w14:textId="77777777" w:rsidR="00C36451" w:rsidRPr="003C423D" w:rsidRDefault="00C36451" w:rsidP="00C36451">
      <w:pPr>
        <w:outlineLvl w:val="0"/>
        <w:rPr>
          <w:iCs/>
          <w:lang w:val="en-GB"/>
        </w:rPr>
      </w:pPr>
      <w:r w:rsidRPr="00C36451">
        <w:rPr>
          <w:iCs/>
          <w:lang w:val="en-GB"/>
        </w:rPr>
        <w:t xml:space="preserve">Corruption undermines human rights and the rule of law </w:t>
      </w:r>
      <w:hyperlink r:id="rId87" w:history="1">
        <w:r w:rsidRPr="00C36451">
          <w:rPr>
            <w:rStyle w:val="Hyperlink"/>
            <w:iCs/>
            <w:lang w:val="en-US"/>
          </w:rPr>
          <w:t>Corruption undermines human rights and the rule of law - Human Rights Comments - Commissioner for Human Rights (coe.int)</w:t>
        </w:r>
      </w:hyperlink>
      <w:r w:rsidRPr="00C36451">
        <w:rPr>
          <w:iCs/>
          <w:lang w:val="en-GB"/>
        </w:rPr>
        <w:t xml:space="preserve"> – published on 19 January 2021</w:t>
      </w:r>
    </w:p>
    <w:p w14:paraId="6813B7ED" w14:textId="77777777" w:rsidR="00C36451" w:rsidRPr="00B22E3E" w:rsidRDefault="00C36451" w:rsidP="00AA1BBD">
      <w:pPr>
        <w:rPr>
          <w:lang w:val="en-GB"/>
        </w:rPr>
      </w:pP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2F9312F9"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384BB5A5" w14:textId="6F34375C" w:rsidR="00E53EFC" w:rsidRDefault="00E53EFC" w:rsidP="00E53EFC">
      <w:pPr>
        <w:rPr>
          <w:lang w:val="en-US"/>
        </w:rPr>
      </w:pPr>
    </w:p>
    <w:p w14:paraId="6B71C137" w14:textId="77777777" w:rsidR="00124023" w:rsidRPr="00124023" w:rsidRDefault="00124023" w:rsidP="00124023">
      <w:pPr>
        <w:rPr>
          <w:highlight w:val="yellow"/>
          <w:lang w:val="en-US"/>
        </w:rPr>
      </w:pPr>
      <w:r w:rsidRPr="00124023">
        <w:rPr>
          <w:highlight w:val="yellow"/>
          <w:lang w:val="en-US"/>
        </w:rPr>
        <w:t>GRECO</w:t>
      </w:r>
    </w:p>
    <w:p w14:paraId="060E4BD4" w14:textId="77777777" w:rsidR="00124023" w:rsidRPr="00124023" w:rsidRDefault="00E90336" w:rsidP="00124023">
      <w:pPr>
        <w:rPr>
          <w:rStyle w:val="Hyperlink"/>
          <w:highlight w:val="yellow"/>
          <w:lang w:val="en-GB"/>
        </w:rPr>
      </w:pPr>
      <w:hyperlink r:id="rId88" w:history="1">
        <w:r w:rsidR="00124023" w:rsidRPr="00124023">
          <w:rPr>
            <w:rStyle w:val="Hyperlink"/>
            <w:highlight w:val="yellow"/>
            <w:lang w:val="en-GB"/>
          </w:rPr>
          <w:t>Compliance Report</w:t>
        </w:r>
      </w:hyperlink>
    </w:p>
    <w:p w14:paraId="6D7FA668"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551FCBEE" w14:textId="77777777" w:rsidR="00124023" w:rsidRPr="00124023" w:rsidRDefault="00E90336" w:rsidP="00124023">
      <w:pPr>
        <w:rPr>
          <w:rStyle w:val="Hyperlink"/>
          <w:highlight w:val="yellow"/>
          <w:lang w:val="en-GB"/>
        </w:rPr>
      </w:pPr>
      <w:hyperlink r:id="rId89" w:history="1">
        <w:r w:rsidR="00124023" w:rsidRPr="00124023">
          <w:rPr>
            <w:rStyle w:val="Hyperlink"/>
            <w:highlight w:val="yellow"/>
            <w:lang w:val="en-GB"/>
          </w:rPr>
          <w:t xml:space="preserve">Second Addendum to the Second Compliance Report </w:t>
        </w:r>
      </w:hyperlink>
    </w:p>
    <w:p w14:paraId="3FDF55E2"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413CB111" w14:textId="77777777" w:rsidR="00C36451" w:rsidRPr="00124023" w:rsidRDefault="00C36451" w:rsidP="00E53EFC">
      <w:pPr>
        <w:rPr>
          <w:b/>
          <w:bCs/>
          <w:lang w:val="en-GB"/>
        </w:rPr>
      </w:pPr>
    </w:p>
    <w:p w14:paraId="218DEC74" w14:textId="77777777" w:rsidR="00E53EFC" w:rsidRPr="00C36451" w:rsidRDefault="00E53EFC" w:rsidP="00E53EFC">
      <w:pPr>
        <w:rPr>
          <w:lang w:val="en-US"/>
        </w:rPr>
      </w:pPr>
      <w:r w:rsidRPr="00C36451">
        <w:rPr>
          <w:lang w:val="en-US"/>
        </w:rPr>
        <w:t>GRECO</w:t>
      </w:r>
    </w:p>
    <w:p w14:paraId="5CB4D5D0" w14:textId="77777777" w:rsidR="00E53EFC" w:rsidRPr="00C36451" w:rsidRDefault="00E53EFC" w:rsidP="00E53EFC">
      <w:pPr>
        <w:rPr>
          <w:lang w:val="en-US"/>
        </w:rPr>
      </w:pPr>
      <w:r w:rsidRPr="00C36451">
        <w:rPr>
          <w:lang w:val="en-US"/>
        </w:rPr>
        <w:t>Guidelines addressed to GRECO 50 Member States</w:t>
      </w:r>
    </w:p>
    <w:p w14:paraId="207B64D5" w14:textId="77777777" w:rsidR="00E53EFC" w:rsidRPr="00C36451" w:rsidRDefault="00E90336" w:rsidP="00E53EFC">
      <w:pPr>
        <w:rPr>
          <w:rStyle w:val="Hyperlink"/>
          <w:lang w:val="en-GB"/>
        </w:rPr>
      </w:pPr>
      <w:hyperlink r:id="rId90" w:history="1">
        <w:r w:rsidR="00E53EFC" w:rsidRPr="00C36451">
          <w:rPr>
            <w:rStyle w:val="Hyperlink"/>
            <w:lang w:val="en-US"/>
          </w:rPr>
          <w:t>Corruption Risks and Useful Legal References in the context of COVID-19</w:t>
        </w:r>
      </w:hyperlink>
      <w:r w:rsidR="00E53EFC" w:rsidRPr="00C36451">
        <w:rPr>
          <w:rStyle w:val="Hyperlink"/>
          <w:lang w:val="en-US"/>
        </w:rPr>
        <w:t xml:space="preserve"> </w:t>
      </w:r>
    </w:p>
    <w:p w14:paraId="38D7F1CE" w14:textId="77777777" w:rsidR="00E53EFC" w:rsidRPr="00C36451" w:rsidRDefault="00E53EFC" w:rsidP="00E53EFC">
      <w:pPr>
        <w:rPr>
          <w:iCs/>
          <w:lang w:val="en-GB"/>
        </w:rPr>
      </w:pPr>
      <w:r w:rsidRPr="00C36451">
        <w:rPr>
          <w:iCs/>
          <w:lang w:val="en-GB"/>
        </w:rPr>
        <w:t>Published 21/04/2020</w:t>
      </w:r>
    </w:p>
    <w:p w14:paraId="2F08AA94" w14:textId="77777777" w:rsidR="00E53EFC" w:rsidRPr="00E53EFC" w:rsidRDefault="00E53EFC" w:rsidP="00E53EFC">
      <w:pPr>
        <w:rPr>
          <w:lang w:val="en-US"/>
        </w:rPr>
      </w:pPr>
    </w:p>
    <w:p w14:paraId="56ACE2BE" w14:textId="41836FEF" w:rsidR="00734D8B" w:rsidRDefault="00734D8B" w:rsidP="00734D8B">
      <w:pPr>
        <w:rPr>
          <w:lang w:val="en-US"/>
        </w:rPr>
      </w:pPr>
    </w:p>
    <w:p w14:paraId="2B13F530" w14:textId="77777777" w:rsidR="00351BFE" w:rsidRDefault="00351BFE" w:rsidP="00351BFE">
      <w:pPr>
        <w:rPr>
          <w:lang w:val="en-US"/>
        </w:rPr>
      </w:pPr>
      <w:r>
        <w:rPr>
          <w:lang w:val="en-US"/>
        </w:rPr>
        <w:t>GRECO</w:t>
      </w:r>
    </w:p>
    <w:p w14:paraId="742DA2F1" w14:textId="77777777" w:rsidR="00AA1BBD" w:rsidRPr="00B22E3E" w:rsidRDefault="00E90336" w:rsidP="00AA1BBD">
      <w:pPr>
        <w:rPr>
          <w:lang w:val="en-GB"/>
        </w:rPr>
      </w:pPr>
      <w:hyperlink r:id="rId91" w:history="1">
        <w:r w:rsidR="00AA1BBD" w:rsidRPr="00B22E3E">
          <w:rPr>
            <w:rStyle w:val="Hyperlink"/>
            <w:lang w:val="en-GB"/>
          </w:rPr>
          <w:t>https://www.coe.int/en/web/greco/evaluations/netherlands</w:t>
        </w:r>
      </w:hyperlink>
    </w:p>
    <w:p w14:paraId="15D0FD4D"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0D922F4B"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3C2D0C30" w14:textId="77777777" w:rsidR="00AA1BBD" w:rsidRPr="00B22E3E"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lastRenderedPageBreak/>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62E2641C" w:rsidR="004A628B" w:rsidRDefault="004A628B" w:rsidP="004A628B">
      <w:pPr>
        <w:pStyle w:val="Default"/>
        <w:rPr>
          <w:color w:val="auto"/>
          <w:lang w:val="en-US"/>
        </w:rPr>
      </w:pPr>
    </w:p>
    <w:p w14:paraId="222763E9" w14:textId="5C309E09" w:rsidR="00616E35" w:rsidRDefault="00616E35" w:rsidP="004A628B">
      <w:pPr>
        <w:pStyle w:val="Default"/>
        <w:rPr>
          <w:color w:val="auto"/>
          <w:lang w:val="en-US"/>
        </w:rPr>
      </w:pPr>
    </w:p>
    <w:p w14:paraId="502BA88B" w14:textId="77777777" w:rsidR="00616E35" w:rsidRPr="00546B57" w:rsidRDefault="00616E35"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304D4F8C" w14:textId="03B8EB97" w:rsidR="00734D8B" w:rsidRDefault="00734D8B" w:rsidP="00734D8B">
      <w:pPr>
        <w:rPr>
          <w:lang w:val="en-US"/>
        </w:rPr>
      </w:pPr>
    </w:p>
    <w:p w14:paraId="75EE9292" w14:textId="77777777" w:rsidR="00124023" w:rsidRPr="00124023" w:rsidRDefault="00124023" w:rsidP="00124023">
      <w:pPr>
        <w:rPr>
          <w:highlight w:val="yellow"/>
          <w:lang w:val="en-US"/>
        </w:rPr>
      </w:pPr>
      <w:r w:rsidRPr="00124023">
        <w:rPr>
          <w:highlight w:val="yellow"/>
          <w:lang w:val="en-US"/>
        </w:rPr>
        <w:t>GRECO</w:t>
      </w:r>
    </w:p>
    <w:p w14:paraId="5C79D237" w14:textId="77777777" w:rsidR="00124023" w:rsidRPr="00124023" w:rsidRDefault="00E90336" w:rsidP="00124023">
      <w:pPr>
        <w:rPr>
          <w:rStyle w:val="Hyperlink"/>
          <w:highlight w:val="yellow"/>
          <w:lang w:val="en-GB"/>
        </w:rPr>
      </w:pPr>
      <w:hyperlink r:id="rId92" w:history="1">
        <w:r w:rsidR="00124023" w:rsidRPr="00124023">
          <w:rPr>
            <w:rStyle w:val="Hyperlink"/>
            <w:highlight w:val="yellow"/>
            <w:lang w:val="en-GB"/>
          </w:rPr>
          <w:t>Compliance Report</w:t>
        </w:r>
      </w:hyperlink>
    </w:p>
    <w:p w14:paraId="48826677" w14:textId="77777777" w:rsidR="00124023" w:rsidRPr="00124023" w:rsidRDefault="00124023" w:rsidP="00124023">
      <w:pPr>
        <w:rPr>
          <w:highlight w:val="yellow"/>
          <w:lang w:val="en-US"/>
        </w:rPr>
      </w:pPr>
      <w:r w:rsidRPr="00124023">
        <w:rPr>
          <w:highlight w:val="yellow"/>
          <w:lang w:val="en-US"/>
        </w:rPr>
        <w:t>5</w:t>
      </w:r>
      <w:r w:rsidRPr="00124023">
        <w:rPr>
          <w:highlight w:val="yellow"/>
          <w:vertAlign w:val="superscript"/>
          <w:lang w:val="en-US"/>
        </w:rPr>
        <w:t>th</w:t>
      </w:r>
      <w:r w:rsidRPr="00124023">
        <w:rPr>
          <w:highlight w:val="yellow"/>
          <w:lang w:val="en-US"/>
        </w:rPr>
        <w:t xml:space="preserve"> round: corruption prevention in respect of central government, including the top executive functions, and law enforcement</w:t>
      </w:r>
    </w:p>
    <w:p w14:paraId="4DA1BEF1" w14:textId="77777777" w:rsidR="00124023" w:rsidRPr="00124023" w:rsidRDefault="00E90336" w:rsidP="00124023">
      <w:pPr>
        <w:rPr>
          <w:rStyle w:val="Hyperlink"/>
          <w:highlight w:val="yellow"/>
          <w:lang w:val="en-GB"/>
        </w:rPr>
      </w:pPr>
      <w:hyperlink r:id="rId93" w:history="1">
        <w:r w:rsidR="00124023" w:rsidRPr="00124023">
          <w:rPr>
            <w:rStyle w:val="Hyperlink"/>
            <w:highlight w:val="yellow"/>
            <w:lang w:val="en-GB"/>
          </w:rPr>
          <w:t xml:space="preserve">Second Addendum to the Second Compliance Report </w:t>
        </w:r>
      </w:hyperlink>
    </w:p>
    <w:p w14:paraId="512709FA" w14:textId="77777777" w:rsidR="00124023" w:rsidRPr="00B22E3E" w:rsidRDefault="00124023" w:rsidP="00124023">
      <w:pPr>
        <w:rPr>
          <w:lang w:val="en-GB"/>
        </w:rPr>
      </w:pPr>
      <w:r w:rsidRPr="00124023">
        <w:rPr>
          <w:highlight w:val="yellow"/>
          <w:lang w:val="en-GB"/>
        </w:rPr>
        <w:t>4</w:t>
      </w:r>
      <w:r w:rsidRPr="00124023">
        <w:rPr>
          <w:highlight w:val="yellow"/>
          <w:vertAlign w:val="superscript"/>
          <w:lang w:val="en-GB"/>
        </w:rPr>
        <w:t>th</w:t>
      </w:r>
      <w:r w:rsidRPr="00124023">
        <w:rPr>
          <w:highlight w:val="yellow"/>
          <w:lang w:val="en-GB"/>
        </w:rPr>
        <w:t xml:space="preserve"> round: corruption prevention in respect of MPs, judges and prosecutors</w:t>
      </w:r>
    </w:p>
    <w:p w14:paraId="6832C144" w14:textId="77777777" w:rsidR="00C36451" w:rsidRPr="00124023" w:rsidRDefault="00C36451" w:rsidP="00734D8B">
      <w:pPr>
        <w:rPr>
          <w:lang w:val="en-GB"/>
        </w:rPr>
      </w:pPr>
    </w:p>
    <w:p w14:paraId="5ACB5894" w14:textId="77777777" w:rsidR="00351BFE" w:rsidRDefault="00351BFE" w:rsidP="00351BFE">
      <w:pPr>
        <w:rPr>
          <w:lang w:val="en-US"/>
        </w:rPr>
      </w:pPr>
      <w:r>
        <w:rPr>
          <w:lang w:val="en-US"/>
        </w:rPr>
        <w:t>GRECO</w:t>
      </w:r>
    </w:p>
    <w:p w14:paraId="27397344" w14:textId="77777777" w:rsidR="00AA1BBD" w:rsidRPr="00B22E3E" w:rsidRDefault="00E90336" w:rsidP="00AA1BBD">
      <w:pPr>
        <w:rPr>
          <w:lang w:val="en-GB"/>
        </w:rPr>
      </w:pPr>
      <w:hyperlink r:id="rId94" w:history="1">
        <w:r w:rsidR="00AA1BBD" w:rsidRPr="00B22E3E">
          <w:rPr>
            <w:rStyle w:val="Hyperlink"/>
            <w:lang w:val="en-GB"/>
          </w:rPr>
          <w:t>https://www.coe.int/en/web/greco/evaluations/netherlands</w:t>
        </w:r>
      </w:hyperlink>
    </w:p>
    <w:p w14:paraId="6207CBC5" w14:textId="77777777" w:rsidR="00AA1BBD" w:rsidRPr="00B22E3E" w:rsidRDefault="00AA1BBD" w:rsidP="00AA1BBD">
      <w:pPr>
        <w:rPr>
          <w:lang w:val="en-US"/>
        </w:rPr>
      </w:pPr>
      <w:r w:rsidRPr="00B22E3E">
        <w:rPr>
          <w:lang w:val="en-US"/>
        </w:rPr>
        <w:t>5</w:t>
      </w:r>
      <w:r w:rsidRPr="00B22E3E">
        <w:rPr>
          <w:vertAlign w:val="superscript"/>
          <w:lang w:val="en-US"/>
        </w:rPr>
        <w:t>th</w:t>
      </w:r>
      <w:r w:rsidRPr="00B22E3E">
        <w:rPr>
          <w:lang w:val="en-US"/>
        </w:rPr>
        <w:t xml:space="preserve"> round: corruption prevention in respect of central government, including the top executive functions, and law enforcement</w:t>
      </w:r>
    </w:p>
    <w:p w14:paraId="60213D20" w14:textId="77777777" w:rsidR="00AA1BBD" w:rsidRPr="00B22E3E" w:rsidRDefault="00AA1BBD" w:rsidP="00AA1BBD">
      <w:pPr>
        <w:rPr>
          <w:lang w:val="en-GB"/>
        </w:rPr>
      </w:pPr>
      <w:r w:rsidRPr="00B22E3E">
        <w:rPr>
          <w:lang w:val="en-GB"/>
        </w:rPr>
        <w:t>4</w:t>
      </w:r>
      <w:r w:rsidRPr="00B22E3E">
        <w:rPr>
          <w:vertAlign w:val="superscript"/>
          <w:lang w:val="en-GB"/>
        </w:rPr>
        <w:t>th</w:t>
      </w:r>
      <w:r w:rsidRPr="00B22E3E">
        <w:rPr>
          <w:lang w:val="en-GB"/>
        </w:rPr>
        <w:t xml:space="preserve"> round: corruption prevention in respect of MPs, judges and prosecutors</w:t>
      </w:r>
    </w:p>
    <w:p w14:paraId="7632D86D" w14:textId="77777777" w:rsidR="00AA1BBD" w:rsidRPr="00B22E3E" w:rsidRDefault="00AA1BBD" w:rsidP="00AA1BBD">
      <w:pPr>
        <w:rPr>
          <w:lang w:val="en-GB"/>
        </w:rPr>
      </w:pPr>
      <w:r w:rsidRPr="00B22E3E">
        <w:rPr>
          <w:lang w:val="en-GB"/>
        </w:rPr>
        <w:t>3</w:t>
      </w:r>
      <w:r w:rsidRPr="00B22E3E">
        <w:rPr>
          <w:vertAlign w:val="superscript"/>
          <w:lang w:val="en-GB"/>
        </w:rPr>
        <w:t>rd</w:t>
      </w:r>
      <w:r w:rsidRPr="00B22E3E">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5199E26D" w:rsidR="004A628B" w:rsidRDefault="004A628B" w:rsidP="006C5C1E">
      <w:pPr>
        <w:pStyle w:val="Default"/>
        <w:rPr>
          <w:color w:val="auto"/>
          <w:sz w:val="22"/>
          <w:szCs w:val="22"/>
          <w:lang w:val="en-US"/>
        </w:rPr>
      </w:pPr>
    </w:p>
    <w:p w14:paraId="179063BD" w14:textId="525021F5" w:rsidR="006C5C1E" w:rsidRDefault="006C5C1E" w:rsidP="006C5C1E">
      <w:pPr>
        <w:pStyle w:val="Default"/>
        <w:rPr>
          <w:color w:val="auto"/>
          <w:sz w:val="22"/>
          <w:szCs w:val="22"/>
          <w:lang w:val="en-US"/>
        </w:rPr>
      </w:pPr>
    </w:p>
    <w:p w14:paraId="61EDDB9A" w14:textId="77777777" w:rsidR="006C5C1E" w:rsidRPr="007F09D3" w:rsidRDefault="006C5C1E" w:rsidP="006C5C1E">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7D0E86E5" w14:textId="77777777" w:rsidR="006C5C1E" w:rsidRPr="007F09D3" w:rsidRDefault="006C5C1E" w:rsidP="006C5C1E">
      <w:pPr>
        <w:rPr>
          <w:rFonts w:cstheme="minorHAnsi"/>
          <w:highlight w:val="yellow"/>
          <w:lang w:val="en-GB"/>
        </w:rPr>
      </w:pPr>
      <w:r w:rsidRPr="007F09D3">
        <w:rPr>
          <w:rFonts w:cstheme="minorHAnsi"/>
          <w:highlight w:val="yellow"/>
          <w:lang w:val="en-GB"/>
        </w:rPr>
        <w:t>The role of the media in times of crisis</w:t>
      </w:r>
    </w:p>
    <w:p w14:paraId="315A0B3C" w14:textId="77777777" w:rsidR="006C5C1E" w:rsidRPr="007F09D3" w:rsidRDefault="006C5C1E" w:rsidP="006C5C1E">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666DC301" w14:textId="77777777" w:rsidR="006C5C1E" w:rsidRPr="007F09D3" w:rsidRDefault="006C5C1E" w:rsidP="006C5C1E">
      <w:pPr>
        <w:rPr>
          <w:rStyle w:val="Hyperlink"/>
          <w:rFonts w:cstheme="minorHAnsi"/>
          <w:lang w:val="en-GB"/>
        </w:rPr>
      </w:pPr>
      <w:hyperlink r:id="rId95" w:history="1">
        <w:r w:rsidRPr="007F09D3">
          <w:rPr>
            <w:rStyle w:val="Hyperlink"/>
            <w:rFonts w:cstheme="minorHAnsi"/>
            <w:highlight w:val="yellow"/>
            <w:lang w:val="en-GB"/>
          </w:rPr>
          <w:t>Resolution 2419 (2022)</w:t>
        </w:r>
      </w:hyperlink>
    </w:p>
    <w:p w14:paraId="1BDEDEC6" w14:textId="77777777" w:rsidR="006C5C1E" w:rsidRPr="007F09D3" w:rsidRDefault="006C5C1E" w:rsidP="006C5C1E">
      <w:pPr>
        <w:rPr>
          <w:lang w:val="en-US"/>
        </w:rPr>
      </w:pPr>
    </w:p>
    <w:p w14:paraId="50150A80" w14:textId="77777777" w:rsidR="006C5C1E" w:rsidRPr="007F09D3" w:rsidRDefault="006C5C1E" w:rsidP="006C5C1E">
      <w:pPr>
        <w:rPr>
          <w:rFonts w:ascii="Arial" w:eastAsia="Times New Roman" w:hAnsi="Arial" w:cs="Arial"/>
          <w:b/>
          <w:bCs/>
          <w:kern w:val="36"/>
          <w:highlight w:val="yellow"/>
          <w:lang w:val="en-US" w:eastAsia="fr-FR"/>
        </w:rPr>
      </w:pPr>
      <w:r w:rsidRPr="007F09D3">
        <w:rPr>
          <w:highlight w:val="yellow"/>
          <w:lang w:val="en-US"/>
        </w:rPr>
        <w:t>PACE</w:t>
      </w:r>
    </w:p>
    <w:p w14:paraId="5240AFA8" w14:textId="77777777" w:rsidR="006C5C1E" w:rsidRPr="007F09D3" w:rsidRDefault="006C5C1E" w:rsidP="006C5C1E">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169FB419" w14:textId="77777777" w:rsidR="006C5C1E" w:rsidRPr="007F09D3" w:rsidRDefault="006C5C1E" w:rsidP="006C5C1E">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07CCE46C" w14:textId="77777777" w:rsidR="006C5C1E" w:rsidRPr="007F09D3" w:rsidRDefault="006C5C1E" w:rsidP="006C5C1E">
      <w:pPr>
        <w:jc w:val="both"/>
        <w:rPr>
          <w:rFonts w:eastAsia="Times New Roman" w:cstheme="minorHAnsi"/>
          <w:shd w:val="clear" w:color="auto" w:fill="FFFFFF"/>
        </w:rPr>
      </w:pPr>
      <w:hyperlink r:id="rId96"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97" w:history="1">
        <w:r w:rsidRPr="007F09D3">
          <w:rPr>
            <w:rStyle w:val="Hyperlink"/>
            <w:rFonts w:eastAsia="Times New Roman" w:cstheme="minorHAnsi"/>
            <w:highlight w:val="yellow"/>
            <w:shd w:val="clear" w:color="auto" w:fill="FFFFFF"/>
          </w:rPr>
          <w:t>Rec 2204 (2021)</w:t>
        </w:r>
      </w:hyperlink>
    </w:p>
    <w:bookmarkEnd w:id="40"/>
    <w:p w14:paraId="67339DA7" w14:textId="77777777" w:rsidR="006C5C1E" w:rsidRPr="00546B57" w:rsidRDefault="006C5C1E" w:rsidP="006C5C1E">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lastRenderedPageBreak/>
        <w:t>A. Media regulatory authorities and bodies</w:t>
      </w:r>
      <w:bookmarkEnd w:id="42"/>
    </w:p>
    <w:p w14:paraId="02401DD1" w14:textId="17B752CA"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741A36C7" w14:textId="29879943" w:rsidR="00A827ED" w:rsidRDefault="00A827ED" w:rsidP="00A827ED">
      <w:pPr>
        <w:rPr>
          <w:lang w:val="en-US"/>
        </w:rPr>
      </w:pPr>
      <w:r>
        <w:rPr>
          <w:lang w:val="en-US"/>
        </w:rPr>
        <w:t xml:space="preserve">Relevant recommendation of the Committee of Ministers of the Council of Europe to member states: </w:t>
      </w:r>
    </w:p>
    <w:p w14:paraId="2CB455AC" w14:textId="77777777" w:rsidR="00A827ED" w:rsidRDefault="00E90336" w:rsidP="00A827ED">
      <w:pPr>
        <w:rPr>
          <w:rFonts w:eastAsia="Times New Roman" w:cs="Times New Roman"/>
          <w:color w:val="44546A" w:themeColor="dark2"/>
          <w:lang w:val="en-GB" w:eastAsia="en-GB"/>
        </w:rPr>
      </w:pPr>
      <w:hyperlink r:id="rId98" w:history="1">
        <w:r w:rsidR="00A827ED">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6EEFDE0E" w14:textId="77777777" w:rsidR="00A827ED" w:rsidRPr="00844D02" w:rsidRDefault="00A827ED" w:rsidP="00A827ED">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5FF0E443"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23570FFE" w14:textId="77777777" w:rsidR="007A0BB4" w:rsidRPr="00C36451" w:rsidRDefault="007A0BB4" w:rsidP="007A0BB4">
      <w:pPr>
        <w:rPr>
          <w:lang w:val="en-US"/>
        </w:rPr>
      </w:pPr>
      <w:r w:rsidRPr="00C36451">
        <w:rPr>
          <w:lang w:val="en-GB"/>
        </w:rPr>
        <w:t>Office of the Commissioner for Human Rights</w:t>
      </w:r>
    </w:p>
    <w:p w14:paraId="5E0D534C" w14:textId="77777777" w:rsidR="007A0BB4" w:rsidRDefault="00E90336" w:rsidP="007A0BB4">
      <w:pPr>
        <w:outlineLvl w:val="0"/>
        <w:rPr>
          <w:iCs/>
          <w:lang w:val="en-GB"/>
        </w:rPr>
      </w:pPr>
      <w:hyperlink r:id="rId99" w:history="1">
        <w:r w:rsidR="007A0BB4" w:rsidRPr="00C36451">
          <w:rPr>
            <w:rStyle w:val="Hyperlink"/>
            <w:iCs/>
            <w:lang w:val="en-US"/>
          </w:rPr>
          <w:t>Time to take action against SLAPPs - Human Rights Comments - Commissioner for Human Rights (coe.int)</w:t>
        </w:r>
      </w:hyperlink>
      <w:r w:rsidR="007A0BB4" w:rsidRPr="00C36451">
        <w:rPr>
          <w:iCs/>
          <w:lang w:val="en-GB"/>
        </w:rPr>
        <w:t xml:space="preserve"> – published on 27 October 2020</w:t>
      </w:r>
    </w:p>
    <w:p w14:paraId="3771C9CA" w14:textId="77777777" w:rsidR="007A0BB4" w:rsidRPr="007A0BB4" w:rsidRDefault="007A0BB4" w:rsidP="007A0BB4">
      <w:pPr>
        <w:rPr>
          <w:lang w:val="en-GB"/>
        </w:rPr>
      </w:pPr>
    </w:p>
    <w:p w14:paraId="7F81B73F" w14:textId="2E369937"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7FA0AF37" w14:textId="526EC1D2" w:rsidR="00B26B44" w:rsidRDefault="00B26B44" w:rsidP="00B26B44">
      <w:pPr>
        <w:rPr>
          <w:lang w:val="en-US"/>
        </w:rPr>
      </w:pPr>
    </w:p>
    <w:p w14:paraId="6028E892" w14:textId="77777777" w:rsidR="00B26B44" w:rsidRPr="007F09D3" w:rsidRDefault="00B26B44" w:rsidP="00B26B44">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1C6F1038" w14:textId="77777777" w:rsidR="00B26B44" w:rsidRPr="006176C7" w:rsidRDefault="00B26B44" w:rsidP="00B26B4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6BCDEC63" w14:textId="77777777" w:rsidR="00B26B44" w:rsidRPr="00185586" w:rsidRDefault="00B26B44" w:rsidP="00B26B44">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55F28D12" w14:textId="77777777" w:rsidR="00B26B44" w:rsidRPr="006176C7" w:rsidRDefault="00B26B44" w:rsidP="00B26B44">
      <w:pPr>
        <w:jc w:val="both"/>
        <w:rPr>
          <w:rFonts w:ascii="Arial" w:hAnsi="Arial" w:cs="Arial"/>
          <w:lang w:val="en-GB"/>
        </w:rPr>
      </w:pPr>
      <w:hyperlink r:id="rId100" w:history="1">
        <w:r w:rsidRPr="006176C7">
          <w:rPr>
            <w:rStyle w:val="Hyperlink"/>
            <w:rFonts w:ascii="Arial" w:hAnsi="Arial" w:cs="Arial"/>
            <w:highlight w:val="yellow"/>
            <w:lang w:val="en-GB"/>
          </w:rPr>
          <w:t>Res 2382 (2021)</w:t>
        </w:r>
      </w:hyperlink>
    </w:p>
    <w:p w14:paraId="551AD629" w14:textId="77777777" w:rsidR="00B26B44" w:rsidRDefault="00B26B44" w:rsidP="00B26B44">
      <w:pPr>
        <w:pStyle w:val="Heading2"/>
        <w:shd w:val="clear" w:color="auto" w:fill="FFFFFF"/>
        <w:spacing w:before="0"/>
        <w:rPr>
          <w:rFonts w:asciiTheme="minorHAnsi" w:hAnsiTheme="minorHAnsi" w:cstheme="minorHAnsi"/>
          <w:color w:val="auto"/>
          <w:sz w:val="20"/>
          <w:szCs w:val="20"/>
          <w:highlight w:val="yellow"/>
          <w:lang w:val="en-US"/>
        </w:rPr>
      </w:pPr>
    </w:p>
    <w:p w14:paraId="0196CEF2" w14:textId="77777777" w:rsidR="00B26B44" w:rsidRPr="006176C7" w:rsidRDefault="00B26B44" w:rsidP="00B26B4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118DCA8C" w14:textId="77777777" w:rsidR="00B26B44" w:rsidRPr="006176C7" w:rsidRDefault="00B26B44" w:rsidP="00B26B44">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07A00BEB" w14:textId="77777777" w:rsidR="00B26B44" w:rsidRPr="006176C7" w:rsidRDefault="00B26B44" w:rsidP="00B26B44">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21F5F80C" w14:textId="77777777" w:rsidR="00B26B44" w:rsidRPr="00123C1E" w:rsidRDefault="00B26B44" w:rsidP="00B26B44">
      <w:pPr>
        <w:tabs>
          <w:tab w:val="left" w:pos="540"/>
          <w:tab w:val="left" w:pos="720"/>
          <w:tab w:val="left" w:pos="1080"/>
        </w:tabs>
        <w:suppressAutoHyphens/>
        <w:jc w:val="both"/>
        <w:rPr>
          <w:rFonts w:cstheme="minorHAnsi"/>
          <w:lang w:val="en-GB"/>
        </w:rPr>
      </w:pPr>
      <w:hyperlink r:id="rId101" w:history="1">
        <w:r w:rsidRPr="00123C1E">
          <w:rPr>
            <w:rStyle w:val="Hyperlink"/>
            <w:rFonts w:cstheme="minorHAnsi"/>
            <w:highlight w:val="yellow"/>
            <w:lang w:val="en-GB"/>
          </w:rPr>
          <w:t>Res 2361 (2021)</w:t>
        </w:r>
      </w:hyperlink>
    </w:p>
    <w:p w14:paraId="7439B2FE" w14:textId="77777777" w:rsidR="00B26B44" w:rsidRDefault="00B26B44" w:rsidP="00B26B44">
      <w:pPr>
        <w:rPr>
          <w:rFonts w:eastAsia="Times New Roman" w:cs="Times New Roman"/>
          <w:color w:val="44546A" w:themeColor="dark2"/>
          <w:lang w:val="en-GB" w:eastAsia="en-GB"/>
        </w:rPr>
      </w:pPr>
    </w:p>
    <w:p w14:paraId="6494BF88" w14:textId="77777777" w:rsidR="00B26B44" w:rsidRPr="006176C7" w:rsidRDefault="00B26B44" w:rsidP="00B26B4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984B360" w14:textId="77777777" w:rsidR="00B26B44" w:rsidRPr="006176C7" w:rsidRDefault="00B26B44" w:rsidP="00B26B44">
      <w:pPr>
        <w:jc w:val="both"/>
        <w:rPr>
          <w:rFonts w:cstheme="minorHAnsi"/>
          <w:highlight w:val="yellow"/>
          <w:lang w:val="en-US"/>
        </w:rPr>
      </w:pPr>
      <w:r w:rsidRPr="006176C7">
        <w:rPr>
          <w:rFonts w:cstheme="minorHAnsi"/>
          <w:highlight w:val="yellow"/>
          <w:lang w:val="en-US"/>
        </w:rPr>
        <w:t>Beating Covid-19 with public health measures</w:t>
      </w:r>
    </w:p>
    <w:p w14:paraId="32E24417" w14:textId="77777777" w:rsidR="00B26B44" w:rsidRPr="006176C7" w:rsidRDefault="00B26B44" w:rsidP="00B26B44">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2D5AF482" w14:textId="77777777" w:rsidR="00B26B44" w:rsidRPr="006176C7" w:rsidRDefault="00B26B44" w:rsidP="00B26B44">
      <w:pPr>
        <w:jc w:val="both"/>
        <w:rPr>
          <w:rFonts w:cstheme="minorHAnsi"/>
          <w:bCs/>
          <w:iCs/>
        </w:rPr>
      </w:pPr>
      <w:hyperlink r:id="rId102"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03" w:history="1">
        <w:r w:rsidRPr="006176C7">
          <w:rPr>
            <w:rStyle w:val="Hyperlink"/>
            <w:rFonts w:cstheme="minorHAnsi"/>
            <w:bCs/>
            <w:iCs/>
            <w:highlight w:val="yellow"/>
          </w:rPr>
          <w:t>Rec 2222 (2022)</w:t>
        </w:r>
      </w:hyperlink>
    </w:p>
    <w:bookmarkEnd w:id="49"/>
    <w:p w14:paraId="7E0E8467" w14:textId="77777777" w:rsidR="00B26B44" w:rsidRPr="00B26B44" w:rsidRDefault="00B26B44" w:rsidP="00B26B44">
      <w:pPr>
        <w:rPr>
          <w:lang w:val="en-US"/>
        </w:rPr>
      </w:pPr>
    </w:p>
    <w:p w14:paraId="2A4DBC93" w14:textId="55507D0D" w:rsidR="00C27584" w:rsidRDefault="00C27584" w:rsidP="00C27584">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03481977" w14:textId="77777777" w:rsidR="00C27584" w:rsidRDefault="00E90336" w:rsidP="00C27584">
      <w:pPr>
        <w:rPr>
          <w:rFonts w:eastAsia="Times New Roman" w:cs="Times New Roman"/>
          <w:color w:val="44546A" w:themeColor="dark2"/>
          <w:lang w:val="en-GB" w:eastAsia="en-GB"/>
        </w:rPr>
      </w:pPr>
      <w:hyperlink r:id="rId104" w:history="1">
        <w:r w:rsidR="00C27584">
          <w:rPr>
            <w:rStyle w:val="Hyperlink"/>
            <w:rFonts w:eastAsia="Times New Roman"/>
            <w:lang w:val="en-GB" w:eastAsia="en-GB"/>
          </w:rPr>
          <w:t>Recommendation CM/Rec(2018)1 of the Committee of Ministers to member States on media pluralism and transparency of media ownership</w:t>
        </w:r>
      </w:hyperlink>
    </w:p>
    <w:p w14:paraId="00059757" w14:textId="77777777" w:rsidR="00C27584" w:rsidRDefault="00C27584" w:rsidP="00C27584">
      <w:pPr>
        <w:rPr>
          <w:rFonts w:eastAsia="Times New Roman" w:cs="Times New Roman"/>
          <w:color w:val="44546A" w:themeColor="dark2"/>
          <w:lang w:val="en-GB" w:eastAsia="en-GB"/>
        </w:rPr>
      </w:pPr>
    </w:p>
    <w:bookmarkEnd w:id="50"/>
    <w:p w14:paraId="7F303333" w14:textId="77777777" w:rsidR="00921A4C" w:rsidRDefault="00921A4C" w:rsidP="00B730B3">
      <w:pPr>
        <w:rPr>
          <w:lang w:val="en-US"/>
        </w:rPr>
      </w:pPr>
    </w:p>
    <w:p w14:paraId="0671244D" w14:textId="792E4594" w:rsidR="00B730B3" w:rsidRDefault="00B730B3" w:rsidP="00B730B3">
      <w:pPr>
        <w:rPr>
          <w:rFonts w:ascii="Arial" w:eastAsia="Times New Roman" w:hAnsi="Arial" w:cs="Arial"/>
          <w:b/>
          <w:bCs/>
          <w:kern w:val="36"/>
          <w:lang w:val="en-US" w:eastAsia="fr-FR"/>
        </w:rPr>
      </w:pPr>
      <w:r>
        <w:rPr>
          <w:lang w:val="en-US"/>
        </w:rPr>
        <w:t>PACE</w:t>
      </w:r>
    </w:p>
    <w:p w14:paraId="3D8A5FFC" w14:textId="77777777" w:rsidR="00B730B3" w:rsidRPr="00C36451" w:rsidRDefault="00B730B3" w:rsidP="00B730B3">
      <w:pPr>
        <w:shd w:val="clear" w:color="auto" w:fill="FFFFFF"/>
        <w:jc w:val="both"/>
        <w:outlineLvl w:val="0"/>
        <w:rPr>
          <w:rFonts w:eastAsia="Times New Roman" w:cstheme="minorHAnsi"/>
          <w:kern w:val="36"/>
          <w:lang w:val="en-US" w:eastAsia="fr-FR"/>
        </w:rPr>
      </w:pPr>
      <w:r w:rsidRPr="00C36451">
        <w:rPr>
          <w:rFonts w:eastAsia="Times New Roman" w:cstheme="minorHAnsi"/>
          <w:kern w:val="36"/>
          <w:lang w:val="en-US" w:eastAsia="fr-FR"/>
        </w:rPr>
        <w:t>The impact of the Covid-19 pandemic on human rights and the rule of law</w:t>
      </w:r>
    </w:p>
    <w:p w14:paraId="0091215D" w14:textId="77777777" w:rsidR="00B730B3" w:rsidRPr="00C36451" w:rsidRDefault="00B730B3" w:rsidP="00B730B3">
      <w:pPr>
        <w:jc w:val="both"/>
        <w:rPr>
          <w:rFonts w:cstheme="minorHAnsi"/>
          <w:shd w:val="clear" w:color="auto" w:fill="FFFFFF"/>
        </w:rPr>
      </w:pPr>
      <w:r w:rsidRPr="00C36451">
        <w:rPr>
          <w:rFonts w:cstheme="minorHAnsi"/>
        </w:rPr>
        <w:t xml:space="preserve">(Rapporteur : </w:t>
      </w:r>
      <w:hyperlink r:id="rId105" w:history="1">
        <w:r w:rsidRPr="00C36451">
          <w:rPr>
            <w:rStyle w:val="Hyperlink"/>
            <w:rFonts w:cstheme="minorHAnsi"/>
            <w:shd w:val="clear" w:color="auto" w:fill="FFFFFF"/>
          </w:rPr>
          <w:t>Mr Vladimir VARDANYAN</w:t>
        </w:r>
      </w:hyperlink>
      <w:r w:rsidRPr="00C36451">
        <w:rPr>
          <w:rFonts w:cstheme="minorHAnsi"/>
          <w:shd w:val="clear" w:color="auto" w:fill="FFFFFF"/>
        </w:rPr>
        <w:t>, Armenia, EPP/CD)</w:t>
      </w:r>
    </w:p>
    <w:p w14:paraId="5AB9A5F4" w14:textId="77777777" w:rsidR="00B730B3" w:rsidRDefault="00E90336" w:rsidP="00B730B3">
      <w:pPr>
        <w:jc w:val="both"/>
        <w:rPr>
          <w:rFonts w:cstheme="minorHAnsi"/>
          <w:lang w:val="en-US"/>
        </w:rPr>
      </w:pPr>
      <w:hyperlink r:id="rId106" w:history="1">
        <w:r w:rsidR="00B730B3" w:rsidRPr="00C36451">
          <w:rPr>
            <w:rStyle w:val="Hyperlink"/>
            <w:rFonts w:cstheme="minorHAnsi"/>
            <w:shd w:val="clear" w:color="auto" w:fill="FFFFFF"/>
            <w:lang w:val="en-US"/>
          </w:rPr>
          <w:t>Doc. 15139 </w:t>
        </w:r>
      </w:hyperlink>
      <w:r w:rsidR="00B730B3" w:rsidRPr="00C36451">
        <w:rPr>
          <w:rFonts w:cstheme="minorHAnsi"/>
          <w:color w:val="161616"/>
          <w:shd w:val="clear" w:color="auto" w:fill="FFFFFF"/>
          <w:lang w:val="en-US"/>
        </w:rPr>
        <w:t xml:space="preserve"> / </w:t>
      </w:r>
      <w:r w:rsidR="00B730B3" w:rsidRPr="00C36451">
        <w:rPr>
          <w:rFonts w:cstheme="minorHAnsi"/>
          <w:lang w:val="en-GB"/>
        </w:rPr>
        <w:t xml:space="preserve">See also the </w:t>
      </w:r>
      <w:hyperlink r:id="rId107" w:history="1">
        <w:r w:rsidR="00B730B3" w:rsidRPr="00C36451">
          <w:rPr>
            <w:rStyle w:val="Hyperlink"/>
            <w:rFonts w:cstheme="minorHAnsi"/>
            <w:color w:val="0563C1"/>
            <w:lang w:val="en-US"/>
          </w:rPr>
          <w:t>Opinion</w:t>
        </w:r>
      </w:hyperlink>
      <w:r w:rsidR="00B730B3" w:rsidRPr="00C36451">
        <w:rPr>
          <w:rFonts w:cstheme="minorHAnsi"/>
          <w:lang w:val="en-US"/>
        </w:rPr>
        <w:t xml:space="preserve"> by the Committee on Culture, Science, Education and Media on the aforementioned report.</w:t>
      </w:r>
    </w:p>
    <w:p w14:paraId="2E5FF023" w14:textId="77777777" w:rsidR="004A628B" w:rsidRPr="0068525F"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lastRenderedPageBreak/>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0BDA3ACF"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4F854954" w14:textId="77777777" w:rsidR="00844D02" w:rsidRDefault="00844D02" w:rsidP="00844D02">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475AFD5F" w14:textId="77777777" w:rsidR="00844D02" w:rsidRDefault="00E90336" w:rsidP="00844D02">
      <w:pPr>
        <w:rPr>
          <w:rFonts w:eastAsia="Times New Roman" w:cs="Times New Roman"/>
          <w:color w:val="44546A" w:themeColor="dark2"/>
          <w:lang w:val="en-GB" w:eastAsia="en-GB"/>
        </w:rPr>
      </w:pPr>
      <w:hyperlink r:id="rId108" w:anchor="_ftn1" w:history="1">
        <w:r w:rsidR="00844D02">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4E0EDDEE" w14:textId="77777777" w:rsidR="00844D02" w:rsidRPr="00844D02" w:rsidRDefault="00844D02" w:rsidP="00844D02">
      <w:pPr>
        <w:rPr>
          <w:lang w:val="en-GB"/>
        </w:rPr>
      </w:pPr>
    </w:p>
    <w:p w14:paraId="343B0CAE" w14:textId="2021A2EB"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58FE6B7C" w14:textId="77777777" w:rsidR="00616E35" w:rsidRPr="00C36451" w:rsidRDefault="00616E35" w:rsidP="00616E35">
      <w:pPr>
        <w:rPr>
          <w:lang w:val="en-US"/>
        </w:rPr>
      </w:pPr>
      <w:r w:rsidRPr="00C36451">
        <w:rPr>
          <w:lang w:val="en-GB"/>
        </w:rPr>
        <w:t>Office of the Commissioner for Human Rights</w:t>
      </w:r>
    </w:p>
    <w:p w14:paraId="336E5920" w14:textId="77777777" w:rsidR="00616E35" w:rsidRDefault="00E90336" w:rsidP="00616E35">
      <w:pPr>
        <w:rPr>
          <w:iCs/>
          <w:lang w:val="en-GB"/>
        </w:rPr>
      </w:pPr>
      <w:hyperlink r:id="rId109" w:history="1">
        <w:r w:rsidR="00616E35" w:rsidRPr="00C36451">
          <w:rPr>
            <w:rStyle w:val="Hyperlink"/>
            <w:iCs/>
            <w:lang w:val="en-US"/>
          </w:rPr>
          <w:t>Access to official documents is crucial – let’s make it a reality - Human Rights Comments - Commissioner for Human Rights (coe.int)</w:t>
        </w:r>
      </w:hyperlink>
      <w:r w:rsidR="00616E35" w:rsidRPr="00C36451">
        <w:rPr>
          <w:iCs/>
          <w:lang w:val="en-GB"/>
        </w:rPr>
        <w:t xml:space="preserve"> – published on 1 December 2020</w:t>
      </w:r>
    </w:p>
    <w:p w14:paraId="4573E0B8" w14:textId="77777777" w:rsidR="00616E35" w:rsidRPr="00616E35" w:rsidRDefault="00616E35" w:rsidP="00616E35">
      <w:pPr>
        <w:rPr>
          <w:lang w:val="en-GB"/>
        </w:rPr>
      </w:pPr>
    </w:p>
    <w:p w14:paraId="58623E8F" w14:textId="77293637"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0311E494" w14:textId="607ABA56" w:rsidR="00921A4C" w:rsidRDefault="00921A4C" w:rsidP="00921A4C">
      <w:pPr>
        <w:rPr>
          <w:lang w:val="en-US"/>
        </w:rPr>
      </w:pPr>
    </w:p>
    <w:p w14:paraId="74FD0196" w14:textId="77777777" w:rsidR="00921A4C" w:rsidRDefault="00921A4C" w:rsidP="00921A4C">
      <w:pPr>
        <w:rPr>
          <w:highlight w:val="yellow"/>
          <w:lang w:val="en-US"/>
        </w:rPr>
      </w:pPr>
      <w:r>
        <w:rPr>
          <w:highlight w:val="yellow"/>
          <w:lang w:val="en-GB"/>
        </w:rPr>
        <w:t>Office of the Commissioner for Human Rights</w:t>
      </w:r>
    </w:p>
    <w:p w14:paraId="2932D5E6" w14:textId="77777777" w:rsidR="00921A4C" w:rsidRDefault="00921A4C" w:rsidP="00921A4C">
      <w:pPr>
        <w:outlineLvl w:val="0"/>
        <w:rPr>
          <w:iCs/>
          <w:lang w:val="en-GB"/>
        </w:rPr>
      </w:pPr>
      <w:r>
        <w:rPr>
          <w:iCs/>
          <w:highlight w:val="yellow"/>
          <w:lang w:val="en-GB"/>
        </w:rPr>
        <w:t xml:space="preserve">Journalists covering public assemblies need to be protected </w:t>
      </w:r>
      <w:hyperlink r:id="rId110"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1E449C84" w14:textId="77777777" w:rsidR="00921A4C" w:rsidRDefault="00921A4C" w:rsidP="00921A4C">
      <w:pPr>
        <w:outlineLvl w:val="0"/>
        <w:rPr>
          <w:iCs/>
          <w:lang w:val="en-GB"/>
        </w:rPr>
      </w:pPr>
    </w:p>
    <w:p w14:paraId="49354420" w14:textId="77777777" w:rsidR="00921A4C" w:rsidRDefault="00921A4C" w:rsidP="00921A4C">
      <w:pPr>
        <w:rPr>
          <w:highlight w:val="yellow"/>
          <w:lang w:val="en-US"/>
        </w:rPr>
      </w:pPr>
      <w:r>
        <w:rPr>
          <w:highlight w:val="yellow"/>
          <w:lang w:val="en-GB"/>
        </w:rPr>
        <w:t>Office of the Commissioner for Human Rights</w:t>
      </w:r>
    </w:p>
    <w:p w14:paraId="1B83671B" w14:textId="77777777" w:rsidR="00921A4C" w:rsidRDefault="00921A4C" w:rsidP="00921A4C">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1"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5F4B5467" w14:textId="3500C6A4" w:rsidR="00921A4C" w:rsidRDefault="00921A4C" w:rsidP="00921A4C">
      <w:pPr>
        <w:rPr>
          <w:lang w:val="en-GB"/>
        </w:rPr>
      </w:pPr>
    </w:p>
    <w:p w14:paraId="79D163F5" w14:textId="1BDC53E2" w:rsidR="00BE5033" w:rsidRDefault="00BE5033" w:rsidP="00921A4C">
      <w:pPr>
        <w:rPr>
          <w:lang w:val="en-GB"/>
        </w:rPr>
      </w:pPr>
    </w:p>
    <w:p w14:paraId="6E8AC610" w14:textId="5CDD4028" w:rsidR="00BE5033" w:rsidRDefault="00BE5033" w:rsidP="00921A4C">
      <w:pPr>
        <w:rPr>
          <w:lang w:val="en-GB"/>
        </w:rPr>
      </w:pPr>
    </w:p>
    <w:p w14:paraId="2EF3318C" w14:textId="77777777" w:rsidR="00BE5033" w:rsidRPr="00921A4C" w:rsidRDefault="00BE5033" w:rsidP="00921A4C">
      <w:pPr>
        <w:rPr>
          <w:lang w:val="en-GB"/>
        </w:rPr>
      </w:pPr>
    </w:p>
    <w:p w14:paraId="7C7B5855" w14:textId="77777777" w:rsidR="00871CB1" w:rsidRPr="00C36451" w:rsidRDefault="00871CB1" w:rsidP="00871CB1">
      <w:pPr>
        <w:rPr>
          <w:lang w:val="en-US"/>
        </w:rPr>
      </w:pPr>
      <w:r w:rsidRPr="00C36451">
        <w:rPr>
          <w:lang w:val="en-GB"/>
        </w:rPr>
        <w:t>Office of the Commissioner for Human Rights</w:t>
      </w:r>
    </w:p>
    <w:p w14:paraId="22F8A965" w14:textId="77777777" w:rsidR="00871CB1" w:rsidRDefault="00871CB1" w:rsidP="00871CB1">
      <w:pPr>
        <w:outlineLvl w:val="0"/>
        <w:rPr>
          <w:iCs/>
          <w:lang w:val="en-GB"/>
        </w:rPr>
      </w:pPr>
      <w:r w:rsidRPr="00C36451">
        <w:rPr>
          <w:iCs/>
          <w:lang w:val="en-GB"/>
        </w:rPr>
        <w:t xml:space="preserve">Tapping the full potential of Equality Bodies for a fairer Europe </w:t>
      </w:r>
      <w:hyperlink r:id="rId112" w:history="1">
        <w:r w:rsidRPr="00C36451">
          <w:rPr>
            <w:rStyle w:val="Hyperlink"/>
            <w:iCs/>
            <w:lang w:val="en-US"/>
          </w:rPr>
          <w:t>Tapping the full potential of Equality Bodies for a fairer Europe - Human Rights Comments - Commissioner for Human Rights (coe.int)</w:t>
        </w:r>
      </w:hyperlink>
      <w:r w:rsidRPr="00C36451">
        <w:rPr>
          <w:iCs/>
          <w:lang w:val="en-GB"/>
        </w:rPr>
        <w:t xml:space="preserve"> – published on 26 June 2020</w:t>
      </w:r>
      <w:r>
        <w:rPr>
          <w:iCs/>
          <w:lang w:val="en-GB"/>
        </w:rPr>
        <w:t xml:space="preserve"> </w:t>
      </w:r>
    </w:p>
    <w:p w14:paraId="4397F5FB" w14:textId="77777777" w:rsidR="00871CB1" w:rsidRPr="00871CB1" w:rsidRDefault="00871CB1" w:rsidP="00871CB1">
      <w:pPr>
        <w:rPr>
          <w:lang w:val="en-GB"/>
        </w:rPr>
      </w:pPr>
    </w:p>
    <w:p w14:paraId="1B183346" w14:textId="77777777" w:rsidR="0068525F" w:rsidRDefault="0068525F" w:rsidP="0068525F">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2F4A6107" w:rsidR="004A628B" w:rsidRDefault="00E90336" w:rsidP="004A628B">
      <w:pPr>
        <w:pStyle w:val="Default"/>
        <w:rPr>
          <w:color w:val="auto"/>
          <w:sz w:val="22"/>
          <w:szCs w:val="22"/>
          <w:lang w:val="en-US"/>
        </w:rPr>
      </w:pPr>
      <w:hyperlink r:id="rId113" w:history="1">
        <w:r w:rsidR="0068525F" w:rsidRPr="004F60B3">
          <w:rPr>
            <w:rStyle w:val="Hyperlink"/>
            <w:sz w:val="22"/>
            <w:szCs w:val="22"/>
            <w:lang w:val="en-US"/>
          </w:rPr>
          <w:t>https://www.coe.int/en/web/media-freedom/netherlands</w:t>
        </w:r>
      </w:hyperlink>
    </w:p>
    <w:p w14:paraId="5206B9AA" w14:textId="41DBA93C" w:rsidR="0068525F" w:rsidRDefault="0068525F" w:rsidP="004A628B">
      <w:pPr>
        <w:pStyle w:val="Default"/>
        <w:rPr>
          <w:color w:val="auto"/>
          <w:sz w:val="22"/>
          <w:szCs w:val="22"/>
          <w:lang w:val="en-US"/>
        </w:rPr>
      </w:pPr>
    </w:p>
    <w:p w14:paraId="39441157" w14:textId="77777777" w:rsidR="001E3B12" w:rsidRDefault="001E3B12" w:rsidP="001E3B12">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0359FFAA" w14:textId="77777777" w:rsidR="001E3B12" w:rsidRDefault="001E3B12" w:rsidP="001E3B12">
      <w:pPr>
        <w:pStyle w:val="Default"/>
        <w:rPr>
          <w:color w:val="auto"/>
          <w:sz w:val="22"/>
          <w:szCs w:val="22"/>
          <w:lang w:val="en-US"/>
        </w:rPr>
      </w:pPr>
    </w:p>
    <w:p w14:paraId="2EB1D40E" w14:textId="77777777" w:rsidR="001E3B12" w:rsidRDefault="001E3B12" w:rsidP="001E3B12">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7720F8DF" w14:textId="77777777" w:rsidR="001E3B12" w:rsidRDefault="00E90336" w:rsidP="001E3B12">
      <w:pPr>
        <w:rPr>
          <w:rFonts w:eastAsia="Times New Roman" w:cs="Times New Roman"/>
          <w:color w:val="44546A" w:themeColor="dark2"/>
          <w:lang w:val="en-US" w:eastAsia="en-GB"/>
        </w:rPr>
      </w:pPr>
      <w:hyperlink r:id="rId114" w:history="1">
        <w:r w:rsidR="001E3B12">
          <w:rPr>
            <w:rStyle w:val="Hyperlink"/>
            <w:rFonts w:eastAsia="Times New Roman"/>
            <w:lang w:val="en-US" w:eastAsia="en-GB"/>
          </w:rPr>
          <w:t>https://rm.coe.int/state-of-democracy-human-rights-and-the-rule-of-law-role-of-institutio/168086c0c5</w:t>
        </w:r>
      </w:hyperlink>
    </w:p>
    <w:p w14:paraId="46F87068" w14:textId="77777777" w:rsidR="001E3B12" w:rsidRDefault="001E3B12" w:rsidP="001E3B12">
      <w:pPr>
        <w:rPr>
          <w:rFonts w:eastAsia="Times New Roman" w:cs="Times New Roman"/>
          <w:color w:val="44546A" w:themeColor="dark2"/>
          <w:lang w:val="en-US" w:eastAsia="en-GB"/>
        </w:rPr>
      </w:pPr>
    </w:p>
    <w:p w14:paraId="43FD271D" w14:textId="77777777" w:rsidR="001E3B12" w:rsidRDefault="001E3B12" w:rsidP="001E3B12">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61D25B80" w14:textId="77777777" w:rsidR="001E3B12" w:rsidRDefault="00E90336" w:rsidP="001E3B12">
      <w:pPr>
        <w:rPr>
          <w:rFonts w:eastAsia="Times New Roman" w:cs="Times New Roman"/>
          <w:color w:val="0563C1"/>
          <w:u w:val="single"/>
          <w:lang w:val="en-US" w:eastAsia="en-GB"/>
        </w:rPr>
      </w:pPr>
      <w:hyperlink r:id="rId115" w:history="1">
        <w:r w:rsidR="001E3B12">
          <w:rPr>
            <w:rStyle w:val="Hyperlink"/>
            <w:rFonts w:eastAsia="Times New Roman"/>
            <w:lang w:val="en-US" w:eastAsia="en-GB"/>
          </w:rPr>
          <w:t>https://edoc.coe.int/en/an-overview/7345-pdf-state-of-democracy-human-rights-and-the-rule-of-law.html</w:t>
        </w:r>
      </w:hyperlink>
    </w:p>
    <w:p w14:paraId="5E0D20C7" w14:textId="77777777" w:rsidR="001E3B12" w:rsidRDefault="001E3B12" w:rsidP="001E3B12">
      <w:pPr>
        <w:rPr>
          <w:rFonts w:eastAsia="Times New Roman" w:cs="Times New Roman"/>
          <w:color w:val="44546A" w:themeColor="dark2"/>
          <w:lang w:val="en-US" w:eastAsia="en-GB"/>
        </w:rPr>
      </w:pPr>
    </w:p>
    <w:p w14:paraId="38AF65FC" w14:textId="77777777" w:rsidR="001E3B12" w:rsidRPr="001E3B12" w:rsidRDefault="001E3B12" w:rsidP="001E3B12">
      <w:pPr>
        <w:rPr>
          <w:rFonts w:asciiTheme="majorHAnsi" w:hAnsiTheme="majorHAnsi" w:cstheme="majorHAnsi"/>
          <w:color w:val="000000" w:themeColor="text1"/>
          <w:lang w:val="en-US"/>
        </w:rPr>
      </w:pPr>
      <w:r w:rsidRPr="001E3B12">
        <w:rPr>
          <w:rFonts w:asciiTheme="majorHAnsi" w:hAnsiTheme="majorHAnsi" w:cstheme="majorHAnsi"/>
          <w:color w:val="000000" w:themeColor="text1"/>
          <w:lang w:val="en-US"/>
        </w:rPr>
        <w:t>2016</w:t>
      </w:r>
    </w:p>
    <w:p w14:paraId="3BE83968" w14:textId="77777777" w:rsidR="001E3B12" w:rsidRPr="001E3B12" w:rsidRDefault="00E90336" w:rsidP="001E3B12">
      <w:pPr>
        <w:rPr>
          <w:rFonts w:eastAsia="Times New Roman" w:cs="Times New Roman"/>
          <w:color w:val="44546A" w:themeColor="dark2"/>
          <w:lang w:val="en-US" w:eastAsia="en-GB"/>
        </w:rPr>
      </w:pPr>
      <w:hyperlink r:id="rId116" w:history="1">
        <w:r w:rsidR="001E3B12" w:rsidRPr="001E3B12">
          <w:rPr>
            <w:rStyle w:val="Hyperlink"/>
            <w:rFonts w:eastAsia="Times New Roman"/>
            <w:lang w:val="en-US" w:eastAsia="en-GB"/>
          </w:rPr>
          <w:t>https://search.coe.int/cm/Pages/result_details.aspx?ObjectId=0900001680646af8</w:t>
        </w:r>
      </w:hyperlink>
    </w:p>
    <w:p w14:paraId="56EF21D9" w14:textId="77777777" w:rsidR="001E3B12" w:rsidRPr="001E3B12" w:rsidRDefault="001E3B12" w:rsidP="001E3B12">
      <w:pPr>
        <w:rPr>
          <w:rFonts w:eastAsia="Times New Roman" w:cs="Times New Roman"/>
          <w:color w:val="44546A" w:themeColor="dark2"/>
          <w:lang w:val="en-US" w:eastAsia="en-GB"/>
        </w:rPr>
      </w:pPr>
    </w:p>
    <w:p w14:paraId="2EF25E38" w14:textId="77777777" w:rsidR="001E3B12" w:rsidRPr="001E3B12" w:rsidRDefault="001E3B12" w:rsidP="001E3B12">
      <w:pPr>
        <w:rPr>
          <w:rFonts w:asciiTheme="majorHAnsi" w:hAnsiTheme="majorHAnsi" w:cstheme="majorHAnsi"/>
          <w:color w:val="000000" w:themeColor="text1"/>
          <w:lang w:val="en-US"/>
        </w:rPr>
      </w:pPr>
      <w:r w:rsidRPr="001E3B12">
        <w:rPr>
          <w:rFonts w:asciiTheme="majorHAnsi" w:hAnsiTheme="majorHAnsi" w:cstheme="majorHAnsi"/>
          <w:color w:val="000000" w:themeColor="text1"/>
          <w:lang w:val="en-US"/>
        </w:rPr>
        <w:t>2015</w:t>
      </w:r>
    </w:p>
    <w:p w14:paraId="231562C3" w14:textId="77777777" w:rsidR="001E3B12" w:rsidRPr="001E3B12" w:rsidRDefault="00E90336" w:rsidP="001E3B12">
      <w:pPr>
        <w:rPr>
          <w:rFonts w:eastAsia="Times New Roman" w:cs="Times New Roman"/>
          <w:color w:val="44546A" w:themeColor="dark2"/>
          <w:lang w:val="en-US" w:eastAsia="en-GB"/>
        </w:rPr>
      </w:pPr>
      <w:hyperlink r:id="rId117" w:history="1">
        <w:r w:rsidR="001E3B12" w:rsidRPr="001E3B12">
          <w:rPr>
            <w:rStyle w:val="Hyperlink"/>
            <w:rFonts w:eastAsia="Times New Roman" w:cs="Times New Roman"/>
            <w:lang w:val="en-US" w:eastAsia="en-GB"/>
          </w:rPr>
          <w:t>https://search.coe.int/cm/Pages/result_details.aspx?ObjectID=090000168058e01e</w:t>
        </w:r>
      </w:hyperlink>
      <w:bookmarkEnd w:id="56"/>
    </w:p>
    <w:p w14:paraId="22F832D3" w14:textId="77777777" w:rsidR="001E3B12" w:rsidRPr="00546B57" w:rsidRDefault="001E3B12"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lastRenderedPageBreak/>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42C09ABB" w:rsidR="004A628B"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71FCCDB9" w14:textId="0A6D3197" w:rsidR="00BE5033" w:rsidRDefault="00BE5033" w:rsidP="00BE5033">
      <w:pPr>
        <w:rPr>
          <w:lang w:val="en-US"/>
        </w:rPr>
      </w:pPr>
    </w:p>
    <w:p w14:paraId="2379745D" w14:textId="77777777" w:rsidR="00BE5033" w:rsidRPr="00D06CD9" w:rsidRDefault="00BE5033" w:rsidP="00BE5033">
      <w:pPr>
        <w:rPr>
          <w:highlight w:val="yellow"/>
          <w:lang w:val="en-US"/>
        </w:rPr>
      </w:pPr>
      <w:r w:rsidRPr="00D06CD9">
        <w:rPr>
          <w:highlight w:val="yellow"/>
          <w:lang w:val="en-US"/>
        </w:rPr>
        <w:t>The European Commission for Democracy through Law – Venice Commission</w:t>
      </w:r>
    </w:p>
    <w:p w14:paraId="1A14193E" w14:textId="0571DC3F" w:rsidR="00BE5033" w:rsidRPr="00BE5033" w:rsidRDefault="00BE5033" w:rsidP="00BE5033">
      <w:pPr>
        <w:rPr>
          <w:lang w:val="en-US"/>
        </w:rPr>
      </w:pPr>
      <w:r w:rsidRPr="006A1BF3">
        <w:rPr>
          <w:rStyle w:val="docref"/>
          <w:rFonts w:asciiTheme="majorHAnsi" w:hAnsiTheme="majorHAnsi" w:cstheme="majorHAnsi"/>
          <w:color w:val="000066"/>
          <w:highlight w:val="yellow"/>
          <w:shd w:val="clear" w:color="auto" w:fill="FFFFFF"/>
          <w:lang w:val="en-GB"/>
        </w:rPr>
        <w:t>CDL-AD(2021)031</w:t>
      </w:r>
      <w:r w:rsidRPr="006A1BF3">
        <w:rPr>
          <w:rStyle w:val="docref"/>
          <w:rFonts w:asciiTheme="majorHAnsi" w:hAnsiTheme="majorHAnsi" w:cstheme="majorHAnsi"/>
          <w:color w:val="000066"/>
          <w:sz w:val="24"/>
          <w:szCs w:val="24"/>
          <w:highlight w:val="yellow"/>
          <w:shd w:val="clear" w:color="auto" w:fill="FFFFFF"/>
          <w:lang w:val="en-GB"/>
        </w:rPr>
        <w:t xml:space="preserve">, </w:t>
      </w:r>
      <w:hyperlink r:id="rId118" w:history="1">
        <w:r w:rsidRPr="006A1BF3">
          <w:rPr>
            <w:rStyle w:val="Hyperlink"/>
            <w:rFonts w:eastAsia="Times New Roman"/>
            <w:highlight w:val="yellow"/>
            <w:lang w:val="en-GB"/>
          </w:rPr>
          <w:t>Netherlands - Opinion on the Legal Protection of Citizens, adopted Venice Commission at its 128th Plenary Session (Venice and online, 15-16 October 2021)</w:t>
        </w:r>
      </w:hyperlink>
    </w:p>
    <w:p w14:paraId="292EA4E5" w14:textId="2D9158E2" w:rsidR="004A628B" w:rsidRPr="00546B57"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6B326096" w14:textId="77777777" w:rsidR="00BE5033" w:rsidRPr="00D06CD9" w:rsidRDefault="00BE5033" w:rsidP="00BE5033">
      <w:pPr>
        <w:rPr>
          <w:highlight w:val="yellow"/>
          <w:lang w:val="en-US"/>
        </w:rPr>
      </w:pPr>
      <w:r w:rsidRPr="00D06CD9">
        <w:rPr>
          <w:highlight w:val="yellow"/>
          <w:lang w:val="en-US"/>
        </w:rPr>
        <w:t>The European Commission for Democracy through Law – Venice Commission</w:t>
      </w:r>
    </w:p>
    <w:p w14:paraId="7D789D3C" w14:textId="06B039BB" w:rsidR="004A628B" w:rsidRPr="00546B57" w:rsidRDefault="00BE5033" w:rsidP="00BE5033">
      <w:pPr>
        <w:pStyle w:val="Heading2"/>
        <w:rPr>
          <w:lang w:val="en-US"/>
        </w:rPr>
      </w:pPr>
      <w:r w:rsidRPr="006A1BF3">
        <w:rPr>
          <w:rStyle w:val="docref"/>
          <w:rFonts w:cstheme="majorHAnsi"/>
          <w:color w:val="000066"/>
          <w:sz w:val="20"/>
          <w:szCs w:val="20"/>
          <w:highlight w:val="yellow"/>
          <w:shd w:val="clear" w:color="auto" w:fill="FFFFFF"/>
          <w:lang w:val="en-GB"/>
        </w:rPr>
        <w:t>CDL-AD(2021)031</w:t>
      </w:r>
      <w:r w:rsidRPr="006A1BF3">
        <w:rPr>
          <w:rStyle w:val="docref"/>
          <w:rFonts w:cstheme="majorHAnsi"/>
          <w:color w:val="000066"/>
          <w:sz w:val="24"/>
          <w:szCs w:val="24"/>
          <w:highlight w:val="yellow"/>
          <w:shd w:val="clear" w:color="auto" w:fill="FFFFFF"/>
          <w:lang w:val="en-GB"/>
        </w:rPr>
        <w:t xml:space="preserve">, </w:t>
      </w:r>
      <w:hyperlink r:id="rId119" w:history="1">
        <w:r w:rsidRPr="006A1BF3">
          <w:rPr>
            <w:rStyle w:val="Hyperlink"/>
            <w:rFonts w:asciiTheme="minorHAnsi" w:eastAsia="Times New Roman" w:hAnsiTheme="minorHAnsi" w:cstheme="minorBidi"/>
            <w:sz w:val="20"/>
            <w:szCs w:val="20"/>
            <w:highlight w:val="yellow"/>
            <w:lang w:val="en-GB"/>
          </w:rPr>
          <w:t>Netherlands - Opinion on the Legal Protection of Citizens, adopted Venice Commission at its 128th Plenary Session (Venice and online, 15-16 October 2021)</w:t>
        </w:r>
      </w:hyperlink>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08E61DDE" w14:textId="77777777" w:rsidR="00BE5033" w:rsidRPr="00D06CD9" w:rsidRDefault="00BE5033" w:rsidP="00BE5033">
      <w:pPr>
        <w:rPr>
          <w:highlight w:val="yellow"/>
          <w:lang w:val="en-US"/>
        </w:rPr>
      </w:pPr>
      <w:r w:rsidRPr="00D06CD9">
        <w:rPr>
          <w:highlight w:val="yellow"/>
          <w:lang w:val="en-US"/>
        </w:rPr>
        <w:t>The European Commission for Democracy through Law – Venice Commission</w:t>
      </w:r>
    </w:p>
    <w:p w14:paraId="22F0CB2E" w14:textId="7F147C53" w:rsidR="004A628B" w:rsidRPr="00546B57" w:rsidRDefault="00BE5033" w:rsidP="00BE5033">
      <w:pPr>
        <w:pStyle w:val="Default"/>
        <w:rPr>
          <w:color w:val="auto"/>
          <w:lang w:val="en-US"/>
        </w:rPr>
      </w:pPr>
      <w:r w:rsidRPr="006A1BF3">
        <w:rPr>
          <w:rStyle w:val="docref"/>
          <w:rFonts w:asciiTheme="majorHAnsi" w:hAnsiTheme="majorHAnsi" w:cstheme="majorHAnsi"/>
          <w:color w:val="000066"/>
          <w:sz w:val="20"/>
          <w:szCs w:val="20"/>
          <w:highlight w:val="yellow"/>
          <w:shd w:val="clear" w:color="auto" w:fill="FFFFFF"/>
          <w:lang w:val="en-GB"/>
        </w:rPr>
        <w:t>CDL-AD(2021)031</w:t>
      </w:r>
      <w:r w:rsidRPr="006A1BF3">
        <w:rPr>
          <w:rStyle w:val="docref"/>
          <w:rFonts w:asciiTheme="majorHAnsi" w:hAnsiTheme="majorHAnsi" w:cstheme="majorHAnsi"/>
          <w:color w:val="000066"/>
          <w:highlight w:val="yellow"/>
          <w:shd w:val="clear" w:color="auto" w:fill="FFFFFF"/>
          <w:lang w:val="en-GB"/>
        </w:rPr>
        <w:t xml:space="preserve">, </w:t>
      </w:r>
      <w:hyperlink r:id="rId120" w:history="1">
        <w:r w:rsidRPr="006A1BF3">
          <w:rPr>
            <w:rStyle w:val="Hyperlink"/>
            <w:rFonts w:asciiTheme="minorHAnsi" w:eastAsia="Times New Roman" w:hAnsiTheme="minorHAnsi" w:cstheme="minorBidi"/>
            <w:sz w:val="20"/>
            <w:szCs w:val="20"/>
            <w:highlight w:val="yellow"/>
            <w:lang w:val="en-GB"/>
          </w:rPr>
          <w:t>Netherlands - Opinion on the Legal Protection of Citizens, adopted Venice Commission at its 128th Plenary Session (Venice and online, 15-16 October 2021)</w:t>
        </w:r>
      </w:hyperlink>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085C95FE" w:rsidR="004A628B"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1B722919" w14:textId="77777777" w:rsidR="00BE5033" w:rsidRPr="00D06CD9" w:rsidRDefault="00BE5033" w:rsidP="00BE5033">
      <w:pPr>
        <w:rPr>
          <w:highlight w:val="yellow"/>
          <w:lang w:val="en-US"/>
        </w:rPr>
      </w:pPr>
      <w:r w:rsidRPr="00D06CD9">
        <w:rPr>
          <w:highlight w:val="yellow"/>
          <w:lang w:val="en-US"/>
        </w:rPr>
        <w:t>The European Commission for Democracy through Law – Venice Commission</w:t>
      </w:r>
    </w:p>
    <w:p w14:paraId="62F2E619" w14:textId="059F59A9" w:rsidR="00BE5033" w:rsidRPr="00BE5033" w:rsidRDefault="00BE5033" w:rsidP="00BE5033">
      <w:pPr>
        <w:rPr>
          <w:lang w:val="en-US"/>
        </w:rPr>
      </w:pPr>
      <w:r w:rsidRPr="006A1BF3">
        <w:rPr>
          <w:rStyle w:val="docref"/>
          <w:rFonts w:asciiTheme="majorHAnsi" w:hAnsiTheme="majorHAnsi" w:cstheme="majorHAnsi"/>
          <w:color w:val="000066"/>
          <w:highlight w:val="yellow"/>
          <w:shd w:val="clear" w:color="auto" w:fill="FFFFFF"/>
          <w:lang w:val="en-GB"/>
        </w:rPr>
        <w:t>CDL-AD(2021)031</w:t>
      </w:r>
      <w:r w:rsidRPr="006A1BF3">
        <w:rPr>
          <w:rStyle w:val="docref"/>
          <w:rFonts w:asciiTheme="majorHAnsi" w:hAnsiTheme="majorHAnsi" w:cstheme="majorHAnsi"/>
          <w:color w:val="000066"/>
          <w:sz w:val="24"/>
          <w:szCs w:val="24"/>
          <w:highlight w:val="yellow"/>
          <w:shd w:val="clear" w:color="auto" w:fill="FFFFFF"/>
          <w:lang w:val="en-GB"/>
        </w:rPr>
        <w:t xml:space="preserve">, </w:t>
      </w:r>
      <w:hyperlink r:id="rId121" w:history="1">
        <w:r w:rsidRPr="006A1BF3">
          <w:rPr>
            <w:rStyle w:val="Hyperlink"/>
            <w:rFonts w:eastAsia="Times New Roman"/>
            <w:highlight w:val="yellow"/>
            <w:lang w:val="en-GB"/>
          </w:rPr>
          <w:t>Netherlands - Opinion on the Legal Protection of Citizens, adopted Venice Commission at its 128th Plenary Session (Venice and online, 15-16 October 2021)</w:t>
        </w:r>
      </w:hyperlink>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2E9CE1C7" w14:textId="77777777" w:rsidR="00BE5033" w:rsidRPr="00D06CD9" w:rsidRDefault="00BE5033" w:rsidP="00BE5033">
      <w:pPr>
        <w:rPr>
          <w:highlight w:val="yellow"/>
          <w:lang w:val="en-US"/>
        </w:rPr>
      </w:pPr>
      <w:r w:rsidRPr="00D06CD9">
        <w:rPr>
          <w:highlight w:val="yellow"/>
          <w:lang w:val="en-US"/>
        </w:rPr>
        <w:t>The European Commission for Democracy through Law – Venice Commission</w:t>
      </w:r>
    </w:p>
    <w:p w14:paraId="3F93EFA6" w14:textId="538E59C5" w:rsidR="004A628B" w:rsidRPr="00546B57" w:rsidRDefault="00BE5033" w:rsidP="00BE5033">
      <w:pPr>
        <w:pStyle w:val="Default"/>
        <w:rPr>
          <w:color w:val="auto"/>
          <w:sz w:val="22"/>
          <w:szCs w:val="22"/>
          <w:lang w:val="en-US"/>
        </w:rPr>
      </w:pPr>
      <w:r w:rsidRPr="006A1BF3">
        <w:rPr>
          <w:rStyle w:val="docref"/>
          <w:rFonts w:asciiTheme="majorHAnsi" w:hAnsiTheme="majorHAnsi" w:cstheme="majorHAnsi"/>
          <w:color w:val="000066"/>
          <w:sz w:val="20"/>
          <w:szCs w:val="20"/>
          <w:highlight w:val="yellow"/>
          <w:shd w:val="clear" w:color="auto" w:fill="FFFFFF"/>
          <w:lang w:val="en-GB"/>
        </w:rPr>
        <w:t>CDL-AD(2021)031</w:t>
      </w:r>
      <w:r w:rsidRPr="006A1BF3">
        <w:rPr>
          <w:rStyle w:val="docref"/>
          <w:rFonts w:asciiTheme="majorHAnsi" w:hAnsiTheme="majorHAnsi" w:cstheme="majorHAnsi"/>
          <w:color w:val="000066"/>
          <w:highlight w:val="yellow"/>
          <w:shd w:val="clear" w:color="auto" w:fill="FFFFFF"/>
          <w:lang w:val="en-GB"/>
        </w:rPr>
        <w:t xml:space="preserve">, </w:t>
      </w:r>
      <w:hyperlink r:id="rId122" w:history="1">
        <w:r w:rsidRPr="006A1BF3">
          <w:rPr>
            <w:rStyle w:val="Hyperlink"/>
            <w:rFonts w:asciiTheme="minorHAnsi" w:eastAsia="Times New Roman" w:hAnsiTheme="minorHAnsi" w:cstheme="minorBidi"/>
            <w:sz w:val="20"/>
            <w:szCs w:val="20"/>
            <w:highlight w:val="yellow"/>
            <w:lang w:val="en-GB"/>
          </w:rPr>
          <w:t>Netherlands - Opinion on the Legal Protection of Citizens, adopted Venice Commission at its 128th Plenary Session (Venice and online, 15-16 October 2021)</w:t>
        </w:r>
      </w:hyperlink>
    </w:p>
    <w:p w14:paraId="295D91CA" w14:textId="4192C095" w:rsidR="004A628B" w:rsidRPr="00546B57"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05AECE19" w14:textId="3DB90E04" w:rsidR="004A628B" w:rsidRPr="00546B57"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1E255526" w14:textId="6AE01416" w:rsidR="004A628B" w:rsidRDefault="004A628B" w:rsidP="004A628B">
      <w:pPr>
        <w:pStyle w:val="Heading3"/>
        <w:rPr>
          <w:lang w:val="en-US"/>
        </w:rPr>
      </w:pPr>
      <w:bookmarkStart w:id="68" w:name="_Toc36635869"/>
      <w:r w:rsidRPr="00B73542">
        <w:rPr>
          <w:lang w:val="en-US"/>
        </w:rPr>
        <w:t>43. Other - please specify</w:t>
      </w:r>
      <w:bookmarkEnd w:id="68"/>
      <w:r w:rsidRPr="00B73542">
        <w:rPr>
          <w:lang w:val="en-US"/>
        </w:rPr>
        <w:t xml:space="preserve"> </w:t>
      </w:r>
    </w:p>
    <w:p w14:paraId="316F7419" w14:textId="77777777" w:rsidR="00DA5ADB" w:rsidRPr="00DA5ADB" w:rsidRDefault="00DA5ADB" w:rsidP="00DA5ADB">
      <w:pPr>
        <w:rPr>
          <w:lang w:val="en-US"/>
        </w:rPr>
      </w:pPr>
    </w:p>
    <w:p w14:paraId="2B013103" w14:textId="77777777" w:rsidR="00DA5ADB" w:rsidRDefault="00DA5ADB" w:rsidP="00DA5ADB">
      <w:pPr>
        <w:rPr>
          <w:highlight w:val="yellow"/>
          <w:lang w:val="en-US"/>
        </w:rPr>
      </w:pPr>
      <w:r>
        <w:rPr>
          <w:highlight w:val="yellow"/>
          <w:lang w:val="en-GB"/>
        </w:rPr>
        <w:t>Office of the Commissioner for Human Rights</w:t>
      </w:r>
    </w:p>
    <w:p w14:paraId="67C20AB7" w14:textId="77777777" w:rsidR="00DA5ADB" w:rsidRDefault="00DA5ADB" w:rsidP="00DA5ADB">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3"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E3CFA83" w14:textId="77777777" w:rsidR="00DA5ADB" w:rsidRPr="00DA5ADB" w:rsidRDefault="00DA5ADB" w:rsidP="00DA5ADB">
      <w:pPr>
        <w:rPr>
          <w:lang w:val="en-GB"/>
        </w:rPr>
      </w:pPr>
    </w:p>
    <w:p w14:paraId="1877AA2D" w14:textId="77777777" w:rsidR="00C15FC1" w:rsidRDefault="00C15FC1" w:rsidP="00C15FC1">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41C83F4A" w14:textId="77777777" w:rsidR="00C15FC1" w:rsidRDefault="00C15FC1" w:rsidP="00C15FC1">
      <w:pPr>
        <w:rPr>
          <w:rFonts w:ascii="Tahoma" w:hAnsi="Tahoma" w:cs="Tahoma"/>
          <w:color w:val="000000"/>
          <w:highlight w:val="yellow"/>
          <w:lang w:val="en-GB"/>
        </w:rPr>
      </w:pPr>
    </w:p>
    <w:p w14:paraId="3A30C38A" w14:textId="77777777" w:rsidR="00C15FC1" w:rsidRDefault="00E90336" w:rsidP="00C15FC1">
      <w:pPr>
        <w:rPr>
          <w:rFonts w:asciiTheme="majorHAnsi" w:hAnsiTheme="majorHAnsi" w:cstheme="majorHAnsi"/>
          <w:color w:val="000000"/>
          <w:lang w:val="en-GB"/>
        </w:rPr>
      </w:pPr>
      <w:hyperlink r:id="rId124" w:tgtFrame="_blank" w:history="1">
        <w:r w:rsidR="00C15FC1">
          <w:rPr>
            <w:rStyle w:val="Hyperlink"/>
            <w:rFonts w:asciiTheme="majorHAnsi" w:hAnsiTheme="majorHAnsi" w:cstheme="majorHAnsi"/>
            <w:lang w:val="en-GB"/>
          </w:rPr>
          <w:t>https://rm.coe.int/expert-council-conf-exp-2020-1-ngos-developments-in-standards-mechanis/16809ccd3a</w:t>
        </w:r>
      </w:hyperlink>
    </w:p>
    <w:p w14:paraId="7BCA4DCF" w14:textId="77777777" w:rsidR="00C15FC1" w:rsidRDefault="00C15FC1" w:rsidP="00C15FC1">
      <w:pPr>
        <w:rPr>
          <w:rFonts w:asciiTheme="majorHAnsi" w:hAnsiTheme="majorHAnsi" w:cstheme="majorHAnsi"/>
          <w:color w:val="000000"/>
          <w:lang w:val="en-GB"/>
        </w:rPr>
      </w:pPr>
    </w:p>
    <w:p w14:paraId="1B1805BF" w14:textId="77777777" w:rsidR="00C15FC1" w:rsidRDefault="00E90336" w:rsidP="00C15FC1">
      <w:pPr>
        <w:rPr>
          <w:rFonts w:asciiTheme="majorHAnsi" w:hAnsiTheme="majorHAnsi" w:cstheme="majorHAnsi"/>
          <w:color w:val="000000"/>
          <w:lang w:val="en-GB"/>
        </w:rPr>
      </w:pPr>
      <w:hyperlink r:id="rId125" w:tgtFrame="_blank" w:history="1">
        <w:r w:rsidR="00C15FC1">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C15FC1" w:rsidRDefault="004A628B" w:rsidP="004A628B">
      <w:pPr>
        <w:rPr>
          <w:lang w:val="en-GB"/>
        </w:rPr>
      </w:pPr>
    </w:p>
    <w:p w14:paraId="2A580AED" w14:textId="77777777" w:rsidR="00B73542" w:rsidRDefault="00B73542" w:rsidP="00B73542">
      <w:pPr>
        <w:rPr>
          <w:lang w:val="en-US"/>
        </w:rPr>
      </w:pPr>
      <w:r>
        <w:rPr>
          <w:lang w:val="en-US"/>
        </w:rPr>
        <w:t>Private Office procedure on human rights defenders interacting with the Council of Europe</w:t>
      </w:r>
    </w:p>
    <w:p w14:paraId="0EA7F6CC" w14:textId="77777777" w:rsidR="00B73542" w:rsidRDefault="00E90336" w:rsidP="00B73542">
      <w:pPr>
        <w:rPr>
          <w:rStyle w:val="Hyperlink"/>
          <w:rFonts w:asciiTheme="majorHAnsi" w:hAnsiTheme="majorHAnsi" w:cstheme="majorHAnsi"/>
          <w:lang w:val="en-GB"/>
        </w:rPr>
      </w:pPr>
      <w:hyperlink r:id="rId126" w:history="1">
        <w:r w:rsidR="00B73542">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27"/>
      <w:footerReference w:type="first" r:id="rId1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90F0" w14:textId="77777777" w:rsidR="00E90336" w:rsidRDefault="00E90336" w:rsidP="00857FF1">
      <w:r>
        <w:separator/>
      </w:r>
    </w:p>
  </w:endnote>
  <w:endnote w:type="continuationSeparator" w:id="0">
    <w:p w14:paraId="4C93B5E9" w14:textId="77777777" w:rsidR="00E90336" w:rsidRDefault="00E90336"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082ED" w14:textId="77777777" w:rsidR="00E90336" w:rsidRDefault="00E90336" w:rsidP="00857FF1">
      <w:r>
        <w:separator/>
      </w:r>
    </w:p>
  </w:footnote>
  <w:footnote w:type="continuationSeparator" w:id="0">
    <w:p w14:paraId="1661FA17" w14:textId="77777777" w:rsidR="00E90336" w:rsidRDefault="00E90336"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57AA5"/>
    <w:rsid w:val="00086CD5"/>
    <w:rsid w:val="000D73EF"/>
    <w:rsid w:val="000E51C1"/>
    <w:rsid w:val="00104FB8"/>
    <w:rsid w:val="0011349E"/>
    <w:rsid w:val="00124023"/>
    <w:rsid w:val="001257E8"/>
    <w:rsid w:val="00152FC1"/>
    <w:rsid w:val="00167680"/>
    <w:rsid w:val="00172847"/>
    <w:rsid w:val="00190834"/>
    <w:rsid w:val="00194CC7"/>
    <w:rsid w:val="001A0B36"/>
    <w:rsid w:val="001B52A3"/>
    <w:rsid w:val="001C77D8"/>
    <w:rsid w:val="001D0AE0"/>
    <w:rsid w:val="001D5B7B"/>
    <w:rsid w:val="001E3B12"/>
    <w:rsid w:val="001F40E6"/>
    <w:rsid w:val="002027E7"/>
    <w:rsid w:val="0021059A"/>
    <w:rsid w:val="00252F46"/>
    <w:rsid w:val="00254902"/>
    <w:rsid w:val="00267E73"/>
    <w:rsid w:val="00282225"/>
    <w:rsid w:val="002B2FF2"/>
    <w:rsid w:val="002C68B0"/>
    <w:rsid w:val="0032561E"/>
    <w:rsid w:val="00351BFE"/>
    <w:rsid w:val="003572C2"/>
    <w:rsid w:val="00372B8F"/>
    <w:rsid w:val="0039183B"/>
    <w:rsid w:val="003D00D1"/>
    <w:rsid w:val="003D2889"/>
    <w:rsid w:val="003F0C2C"/>
    <w:rsid w:val="003F36FE"/>
    <w:rsid w:val="00434E92"/>
    <w:rsid w:val="00467D9F"/>
    <w:rsid w:val="00467EC1"/>
    <w:rsid w:val="00490ED7"/>
    <w:rsid w:val="00496B58"/>
    <w:rsid w:val="004A628B"/>
    <w:rsid w:val="004B0063"/>
    <w:rsid w:val="00530864"/>
    <w:rsid w:val="00530EC5"/>
    <w:rsid w:val="00563AA0"/>
    <w:rsid w:val="00570D1E"/>
    <w:rsid w:val="0057123C"/>
    <w:rsid w:val="005728A3"/>
    <w:rsid w:val="00582C12"/>
    <w:rsid w:val="0058703E"/>
    <w:rsid w:val="005D4AD7"/>
    <w:rsid w:val="005E17CB"/>
    <w:rsid w:val="005E1A73"/>
    <w:rsid w:val="00607D44"/>
    <w:rsid w:val="00616E35"/>
    <w:rsid w:val="00620A38"/>
    <w:rsid w:val="00636AF8"/>
    <w:rsid w:val="00647D6B"/>
    <w:rsid w:val="0065310F"/>
    <w:rsid w:val="00680789"/>
    <w:rsid w:val="0068525F"/>
    <w:rsid w:val="006A1BF3"/>
    <w:rsid w:val="006B6601"/>
    <w:rsid w:val="006C5C1E"/>
    <w:rsid w:val="006D3771"/>
    <w:rsid w:val="006E7105"/>
    <w:rsid w:val="007022D9"/>
    <w:rsid w:val="00734D8B"/>
    <w:rsid w:val="00742FA8"/>
    <w:rsid w:val="0076145B"/>
    <w:rsid w:val="007959C1"/>
    <w:rsid w:val="007A0BB4"/>
    <w:rsid w:val="007B3B82"/>
    <w:rsid w:val="007D198D"/>
    <w:rsid w:val="00833496"/>
    <w:rsid w:val="00840C74"/>
    <w:rsid w:val="00844D02"/>
    <w:rsid w:val="00857FF1"/>
    <w:rsid w:val="008617BA"/>
    <w:rsid w:val="00871CB1"/>
    <w:rsid w:val="00887319"/>
    <w:rsid w:val="008928B1"/>
    <w:rsid w:val="00906B87"/>
    <w:rsid w:val="00921A4C"/>
    <w:rsid w:val="00923738"/>
    <w:rsid w:val="009278A3"/>
    <w:rsid w:val="00955723"/>
    <w:rsid w:val="009841C3"/>
    <w:rsid w:val="009D5FD8"/>
    <w:rsid w:val="009D6114"/>
    <w:rsid w:val="009D68A7"/>
    <w:rsid w:val="009E4C05"/>
    <w:rsid w:val="00A347F5"/>
    <w:rsid w:val="00A50B49"/>
    <w:rsid w:val="00A52988"/>
    <w:rsid w:val="00A54D19"/>
    <w:rsid w:val="00A70E18"/>
    <w:rsid w:val="00A827ED"/>
    <w:rsid w:val="00A85DB1"/>
    <w:rsid w:val="00AA1BBD"/>
    <w:rsid w:val="00AA476A"/>
    <w:rsid w:val="00AC541D"/>
    <w:rsid w:val="00AD3544"/>
    <w:rsid w:val="00AD5BD0"/>
    <w:rsid w:val="00AE52BB"/>
    <w:rsid w:val="00AF5605"/>
    <w:rsid w:val="00B22E3E"/>
    <w:rsid w:val="00B24385"/>
    <w:rsid w:val="00B26B44"/>
    <w:rsid w:val="00B35012"/>
    <w:rsid w:val="00B36582"/>
    <w:rsid w:val="00B42F7D"/>
    <w:rsid w:val="00B730B3"/>
    <w:rsid w:val="00B73542"/>
    <w:rsid w:val="00B807B6"/>
    <w:rsid w:val="00B81B75"/>
    <w:rsid w:val="00B94E29"/>
    <w:rsid w:val="00BC4206"/>
    <w:rsid w:val="00BD26EA"/>
    <w:rsid w:val="00BE5033"/>
    <w:rsid w:val="00BF5595"/>
    <w:rsid w:val="00C0180D"/>
    <w:rsid w:val="00C15FC1"/>
    <w:rsid w:val="00C27584"/>
    <w:rsid w:val="00C36451"/>
    <w:rsid w:val="00C45527"/>
    <w:rsid w:val="00C45877"/>
    <w:rsid w:val="00C75135"/>
    <w:rsid w:val="00C86F4B"/>
    <w:rsid w:val="00CF1C6F"/>
    <w:rsid w:val="00D03156"/>
    <w:rsid w:val="00D1282A"/>
    <w:rsid w:val="00D20872"/>
    <w:rsid w:val="00D37016"/>
    <w:rsid w:val="00D62B9A"/>
    <w:rsid w:val="00D659CF"/>
    <w:rsid w:val="00D90270"/>
    <w:rsid w:val="00D96E9B"/>
    <w:rsid w:val="00DA5ADB"/>
    <w:rsid w:val="00DC7320"/>
    <w:rsid w:val="00DF7C08"/>
    <w:rsid w:val="00E13798"/>
    <w:rsid w:val="00E147EE"/>
    <w:rsid w:val="00E33B46"/>
    <w:rsid w:val="00E53EFC"/>
    <w:rsid w:val="00E81A8F"/>
    <w:rsid w:val="00E90336"/>
    <w:rsid w:val="00ED2EDB"/>
    <w:rsid w:val="00F009AC"/>
    <w:rsid w:val="00F070DD"/>
    <w:rsid w:val="00F14177"/>
    <w:rsid w:val="00F3151D"/>
    <w:rsid w:val="00F448D1"/>
    <w:rsid w:val="00F6648C"/>
    <w:rsid w:val="00F71177"/>
    <w:rsid w:val="00F736BC"/>
    <w:rsid w:val="00F82D23"/>
    <w:rsid w:val="00F847EB"/>
    <w:rsid w:val="00F91B36"/>
    <w:rsid w:val="00FA480D"/>
    <w:rsid w:val="00FC040C"/>
    <w:rsid w:val="00FD4036"/>
    <w:rsid w:val="00FE1B97"/>
    <w:rsid w:val="00FE1E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BB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A50B49"/>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character" w:customStyle="1" w:styleId="docref">
    <w:name w:val="docref"/>
    <w:basedOn w:val="DefaultParagraphFont"/>
    <w:rsid w:val="00C45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307">
      <w:bodyDiv w:val="1"/>
      <w:marLeft w:val="0"/>
      <w:marRight w:val="0"/>
      <w:marTop w:val="0"/>
      <w:marBottom w:val="0"/>
      <w:divBdr>
        <w:top w:val="none" w:sz="0" w:space="0" w:color="auto"/>
        <w:left w:val="none" w:sz="0" w:space="0" w:color="auto"/>
        <w:bottom w:val="none" w:sz="0" w:space="0" w:color="auto"/>
        <w:right w:val="none" w:sz="0" w:space="0" w:color="auto"/>
      </w:divBdr>
    </w:div>
    <w:div w:id="18439236">
      <w:bodyDiv w:val="1"/>
      <w:marLeft w:val="0"/>
      <w:marRight w:val="0"/>
      <w:marTop w:val="0"/>
      <w:marBottom w:val="0"/>
      <w:divBdr>
        <w:top w:val="none" w:sz="0" w:space="0" w:color="auto"/>
        <w:left w:val="none" w:sz="0" w:space="0" w:color="auto"/>
        <w:bottom w:val="none" w:sz="0" w:space="0" w:color="auto"/>
        <w:right w:val="none" w:sz="0" w:space="0" w:color="auto"/>
      </w:divBdr>
    </w:div>
    <w:div w:id="45224106">
      <w:bodyDiv w:val="1"/>
      <w:marLeft w:val="0"/>
      <w:marRight w:val="0"/>
      <w:marTop w:val="0"/>
      <w:marBottom w:val="0"/>
      <w:divBdr>
        <w:top w:val="none" w:sz="0" w:space="0" w:color="auto"/>
        <w:left w:val="none" w:sz="0" w:space="0" w:color="auto"/>
        <w:bottom w:val="none" w:sz="0" w:space="0" w:color="auto"/>
        <w:right w:val="none" w:sz="0" w:space="0" w:color="auto"/>
      </w:divBdr>
    </w:div>
    <w:div w:id="55519551">
      <w:bodyDiv w:val="1"/>
      <w:marLeft w:val="0"/>
      <w:marRight w:val="0"/>
      <w:marTop w:val="0"/>
      <w:marBottom w:val="0"/>
      <w:divBdr>
        <w:top w:val="none" w:sz="0" w:space="0" w:color="auto"/>
        <w:left w:val="none" w:sz="0" w:space="0" w:color="auto"/>
        <w:bottom w:val="none" w:sz="0" w:space="0" w:color="auto"/>
        <w:right w:val="none" w:sz="0" w:space="0" w:color="auto"/>
      </w:divBdr>
    </w:div>
    <w:div w:id="134026253">
      <w:bodyDiv w:val="1"/>
      <w:marLeft w:val="0"/>
      <w:marRight w:val="0"/>
      <w:marTop w:val="0"/>
      <w:marBottom w:val="0"/>
      <w:divBdr>
        <w:top w:val="none" w:sz="0" w:space="0" w:color="auto"/>
        <w:left w:val="none" w:sz="0" w:space="0" w:color="auto"/>
        <w:bottom w:val="none" w:sz="0" w:space="0" w:color="auto"/>
        <w:right w:val="none" w:sz="0" w:space="0" w:color="auto"/>
      </w:divBdr>
    </w:div>
    <w:div w:id="145823942">
      <w:bodyDiv w:val="1"/>
      <w:marLeft w:val="0"/>
      <w:marRight w:val="0"/>
      <w:marTop w:val="0"/>
      <w:marBottom w:val="0"/>
      <w:divBdr>
        <w:top w:val="none" w:sz="0" w:space="0" w:color="auto"/>
        <w:left w:val="none" w:sz="0" w:space="0" w:color="auto"/>
        <w:bottom w:val="none" w:sz="0" w:space="0" w:color="auto"/>
        <w:right w:val="none" w:sz="0" w:space="0" w:color="auto"/>
      </w:divBdr>
    </w:div>
    <w:div w:id="201023559">
      <w:bodyDiv w:val="1"/>
      <w:marLeft w:val="0"/>
      <w:marRight w:val="0"/>
      <w:marTop w:val="0"/>
      <w:marBottom w:val="0"/>
      <w:divBdr>
        <w:top w:val="none" w:sz="0" w:space="0" w:color="auto"/>
        <w:left w:val="none" w:sz="0" w:space="0" w:color="auto"/>
        <w:bottom w:val="none" w:sz="0" w:space="0" w:color="auto"/>
        <w:right w:val="none" w:sz="0" w:space="0" w:color="auto"/>
      </w:divBdr>
    </w:div>
    <w:div w:id="388575334">
      <w:bodyDiv w:val="1"/>
      <w:marLeft w:val="0"/>
      <w:marRight w:val="0"/>
      <w:marTop w:val="0"/>
      <w:marBottom w:val="0"/>
      <w:divBdr>
        <w:top w:val="none" w:sz="0" w:space="0" w:color="auto"/>
        <w:left w:val="none" w:sz="0" w:space="0" w:color="auto"/>
        <w:bottom w:val="none" w:sz="0" w:space="0" w:color="auto"/>
        <w:right w:val="none" w:sz="0" w:space="0" w:color="auto"/>
      </w:divBdr>
    </w:div>
    <w:div w:id="510754449">
      <w:bodyDiv w:val="1"/>
      <w:marLeft w:val="0"/>
      <w:marRight w:val="0"/>
      <w:marTop w:val="0"/>
      <w:marBottom w:val="0"/>
      <w:divBdr>
        <w:top w:val="none" w:sz="0" w:space="0" w:color="auto"/>
        <w:left w:val="none" w:sz="0" w:space="0" w:color="auto"/>
        <w:bottom w:val="none" w:sz="0" w:space="0" w:color="auto"/>
        <w:right w:val="none" w:sz="0" w:space="0" w:color="auto"/>
      </w:divBdr>
    </w:div>
    <w:div w:id="621182450">
      <w:bodyDiv w:val="1"/>
      <w:marLeft w:val="0"/>
      <w:marRight w:val="0"/>
      <w:marTop w:val="0"/>
      <w:marBottom w:val="0"/>
      <w:divBdr>
        <w:top w:val="none" w:sz="0" w:space="0" w:color="auto"/>
        <w:left w:val="none" w:sz="0" w:space="0" w:color="auto"/>
        <w:bottom w:val="none" w:sz="0" w:space="0" w:color="auto"/>
        <w:right w:val="none" w:sz="0" w:space="0" w:color="auto"/>
      </w:divBdr>
    </w:div>
    <w:div w:id="1109664387">
      <w:bodyDiv w:val="1"/>
      <w:marLeft w:val="0"/>
      <w:marRight w:val="0"/>
      <w:marTop w:val="0"/>
      <w:marBottom w:val="0"/>
      <w:divBdr>
        <w:top w:val="none" w:sz="0" w:space="0" w:color="auto"/>
        <w:left w:val="none" w:sz="0" w:space="0" w:color="auto"/>
        <w:bottom w:val="none" w:sz="0" w:space="0" w:color="auto"/>
        <w:right w:val="none" w:sz="0" w:space="0" w:color="auto"/>
      </w:divBdr>
    </w:div>
    <w:div w:id="1194266358">
      <w:bodyDiv w:val="1"/>
      <w:marLeft w:val="0"/>
      <w:marRight w:val="0"/>
      <w:marTop w:val="0"/>
      <w:marBottom w:val="0"/>
      <w:divBdr>
        <w:top w:val="none" w:sz="0" w:space="0" w:color="auto"/>
        <w:left w:val="none" w:sz="0" w:space="0" w:color="auto"/>
        <w:bottom w:val="none" w:sz="0" w:space="0" w:color="auto"/>
        <w:right w:val="none" w:sz="0" w:space="0" w:color="auto"/>
      </w:divBdr>
    </w:div>
    <w:div w:id="1252196517">
      <w:bodyDiv w:val="1"/>
      <w:marLeft w:val="0"/>
      <w:marRight w:val="0"/>
      <w:marTop w:val="0"/>
      <w:marBottom w:val="0"/>
      <w:divBdr>
        <w:top w:val="none" w:sz="0" w:space="0" w:color="auto"/>
        <w:left w:val="none" w:sz="0" w:space="0" w:color="auto"/>
        <w:bottom w:val="none" w:sz="0" w:space="0" w:color="auto"/>
        <w:right w:val="none" w:sz="0" w:space="0" w:color="auto"/>
      </w:divBdr>
    </w:div>
    <w:div w:id="1296571156">
      <w:bodyDiv w:val="1"/>
      <w:marLeft w:val="0"/>
      <w:marRight w:val="0"/>
      <w:marTop w:val="0"/>
      <w:marBottom w:val="0"/>
      <w:divBdr>
        <w:top w:val="none" w:sz="0" w:space="0" w:color="auto"/>
        <w:left w:val="none" w:sz="0" w:space="0" w:color="auto"/>
        <w:bottom w:val="none" w:sz="0" w:space="0" w:color="auto"/>
        <w:right w:val="none" w:sz="0" w:space="0" w:color="auto"/>
      </w:divBdr>
    </w:div>
    <w:div w:id="1529022376">
      <w:bodyDiv w:val="1"/>
      <w:marLeft w:val="0"/>
      <w:marRight w:val="0"/>
      <w:marTop w:val="0"/>
      <w:marBottom w:val="0"/>
      <w:divBdr>
        <w:top w:val="none" w:sz="0" w:space="0" w:color="auto"/>
        <w:left w:val="none" w:sz="0" w:space="0" w:color="auto"/>
        <w:bottom w:val="none" w:sz="0" w:space="0" w:color="auto"/>
        <w:right w:val="none" w:sz="0" w:space="0" w:color="auto"/>
      </w:divBdr>
    </w:div>
    <w:div w:id="1663267435">
      <w:bodyDiv w:val="1"/>
      <w:marLeft w:val="0"/>
      <w:marRight w:val="0"/>
      <w:marTop w:val="0"/>
      <w:marBottom w:val="0"/>
      <w:divBdr>
        <w:top w:val="none" w:sz="0" w:space="0" w:color="auto"/>
        <w:left w:val="none" w:sz="0" w:space="0" w:color="auto"/>
        <w:bottom w:val="none" w:sz="0" w:space="0" w:color="auto"/>
        <w:right w:val="none" w:sz="0" w:space="0" w:color="auto"/>
      </w:divBdr>
    </w:div>
    <w:div w:id="1772316496">
      <w:bodyDiv w:val="1"/>
      <w:marLeft w:val="0"/>
      <w:marRight w:val="0"/>
      <w:marTop w:val="0"/>
      <w:marBottom w:val="0"/>
      <w:divBdr>
        <w:top w:val="none" w:sz="0" w:space="0" w:color="auto"/>
        <w:left w:val="none" w:sz="0" w:space="0" w:color="auto"/>
        <w:bottom w:val="none" w:sz="0" w:space="0" w:color="auto"/>
        <w:right w:val="none" w:sz="0" w:space="0" w:color="auto"/>
      </w:divBdr>
    </w:div>
    <w:div w:id="194001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ifth-evaluation-round-preventing-corruption-and-promoting-integrity-i/1680a2fcb0" TargetMode="External"/><Relationship Id="rId117" Type="http://schemas.openxmlformats.org/officeDocument/2006/relationships/hyperlink" Target="https://search.coe.int/cm/Pages/result_details.aspx?ObjectID=090000168058e01e" TargetMode="External"/><Relationship Id="rId21" Type="http://schemas.openxmlformats.org/officeDocument/2006/relationships/hyperlink" Target="https://rm.coe.int/fourth-evaluation-round-corruption-prevention-in-respect-of-members-of/1680a4d5f4" TargetMode="External"/><Relationship Id="rId42" Type="http://schemas.openxmlformats.org/officeDocument/2006/relationships/hyperlink" Target="https://rm.coe.int/publication-guidelines-and-explanatory-memoreandum-odr-mechanisms-in-c/1680a4214e" TargetMode="External"/><Relationship Id="rId47" Type="http://schemas.openxmlformats.org/officeDocument/2006/relationships/hyperlink" Target="http://rm.coe.int/eng-examen-de-faisabilite-d-un-instrument-juridque-europeen-couv-texte/1680a22790" TargetMode="External"/><Relationship Id="rId63" Type="http://schemas.openxmlformats.org/officeDocument/2006/relationships/hyperlink" Target="https://www.coe.int/en/web/greco/-/international-anti-corruption-day-2021" TargetMode="External"/><Relationship Id="rId68" Type="http://schemas.openxmlformats.org/officeDocument/2006/relationships/hyperlink" Target="https://www.coe.int/en/web/cepej/country-profiles/netherlands" TargetMode="External"/><Relationship Id="rId84" Type="http://schemas.openxmlformats.org/officeDocument/2006/relationships/hyperlink" Target="https://rm.coe.int/fourth-evaluation-round-corruption-prevention-in-respect-of-members-of/1680a4d5f4" TargetMode="External"/><Relationship Id="rId89" Type="http://schemas.openxmlformats.org/officeDocument/2006/relationships/hyperlink" Target="https://rm.coe.int/fourth-evaluation-round-corruption-prevention-in-respect-of-members-of/1680a4d5f4" TargetMode="External"/><Relationship Id="rId112" Type="http://schemas.openxmlformats.org/officeDocument/2006/relationships/hyperlink" Target="https://www.coe.int/en/web/commissioner/-/tapping-the-full-potential-of-equality-bodies-for-a-fairer-europe" TargetMode="External"/><Relationship Id="rId16" Type="http://schemas.openxmlformats.org/officeDocument/2006/relationships/hyperlink" Target="https://www.venice.coe.int/webforms/documents/?pdf=CDL-AD(2021)031-e" TargetMode="External"/><Relationship Id="rId107" Type="http://schemas.openxmlformats.org/officeDocument/2006/relationships/hyperlink" Target="https://pace.coe.int/en/files/28772" TargetMode="External"/><Relationship Id="rId11" Type="http://schemas.openxmlformats.org/officeDocument/2006/relationships/hyperlink" Target="https://rm.coe.int/cepej-country-fiche-scoreboard-netherlands/1680a19f06" TargetMode="External"/><Relationship Id="rId32" Type="http://schemas.openxmlformats.org/officeDocument/2006/relationships/hyperlink" Target="https://rm.coe.int/fifth-evaluation-round-preventing-corruption-and-promoting-integrity-i/1680a2fcb0" TargetMode="External"/><Relationship Id="rId37" Type="http://schemas.openxmlformats.org/officeDocument/2006/relationships/hyperlink" Target="https://www.coe.int/en/web/greco/evaluations/netherlands" TargetMode="External"/><Relationship Id="rId53" Type="http://schemas.openxmlformats.org/officeDocument/2006/relationships/hyperlink" Target="https://pace.coe.int/en/files/29374" TargetMode="External"/><Relationship Id="rId58" Type="http://schemas.openxmlformats.org/officeDocument/2006/relationships/hyperlink" Target="https://pace.coe.int/en/members/6671" TargetMode="External"/><Relationship Id="rId74" Type="http://schemas.openxmlformats.org/officeDocument/2006/relationships/hyperlink" Target="https://public.tableau.com/profile/cepej" TargetMode="External"/><Relationship Id="rId79" Type="http://schemas.openxmlformats.org/officeDocument/2006/relationships/hyperlink" Target="https://rm.coe.int/fourth-evaluation-round-corruption-prevention-in-respect-of-members-of/1680a4d5f4" TargetMode="External"/><Relationship Id="rId102" Type="http://schemas.openxmlformats.org/officeDocument/2006/relationships/hyperlink" Target="https://pace.coe.int/en/files/29796/html" TargetMode="External"/><Relationship Id="rId123" Type="http://schemas.openxmlformats.org/officeDocument/2006/relationships/hyperlink" Target="https://www.coe.int/en/web/commissioner/-/let-us-make-europe-a-safe-place-for-environmental-human-rights-defenders" TargetMode="External"/><Relationship Id="rId128"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s://rm.coe.int/corruption-risks-and-useful-legal-references-in-the-context-of-covid-1/16809e33e1" TargetMode="External"/><Relationship Id="rId95" Type="http://schemas.openxmlformats.org/officeDocument/2006/relationships/hyperlink" Target="https://pace.coe.int/en/files/29725" TargetMode="External"/><Relationship Id="rId19" Type="http://schemas.openxmlformats.org/officeDocument/2006/relationships/hyperlink" Target="https://www.coe.int/en/web/greco/evaluations/netherlands"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www.coe.int/en/web/greco/evaluations/netherlands" TargetMode="External"/><Relationship Id="rId27" Type="http://schemas.openxmlformats.org/officeDocument/2006/relationships/hyperlink" Target="https://rm.coe.int/fourth-evaluation-round-corruption-prevention-in-respect-of-members-of/1680a4d5f4" TargetMode="External"/><Relationship Id="rId30" Type="http://schemas.openxmlformats.org/officeDocument/2006/relationships/hyperlink" Target="https://rm.coe.int/fourth-evaluation-round-corruption-prevention-in-respect-of-members-of/1680a4d5f4" TargetMode="External"/><Relationship Id="rId35" Type="http://schemas.openxmlformats.org/officeDocument/2006/relationships/hyperlink" Target="https://rm.coe.int/fifth-evaluation-round-preventing-corruption-and-promoting-integrity-i/1680a2fcb0" TargetMode="External"/><Relationship Id="rId43" Type="http://schemas.openxmlformats.org/officeDocument/2006/relationships/hyperlink" Target="https://rm.coe.int/publication-guidelines-and-explanatory-memoreandum-odr-mechanisms-in-c/1680a4214e" TargetMode="External"/><Relationship Id="rId48" Type="http://schemas.openxmlformats.org/officeDocument/2006/relationships/hyperlink" Target="https://rm.coe.int/ccje-opinions-compilation-1-23-en-final/1680a40c2e" TargetMode="External"/><Relationship Id="rId56" Type="http://schemas.openxmlformats.org/officeDocument/2006/relationships/hyperlink" Target="https://pace.coe.int/en/files/29348/html" TargetMode="External"/><Relationship Id="rId64" Type="http://schemas.openxmlformats.org/officeDocument/2006/relationships/hyperlink" Target="https://www.coe.int/en/web/greco/-/9-december-2020-international-anti-corruption-day" TargetMode="External"/><Relationship Id="rId69" Type="http://schemas.openxmlformats.org/officeDocument/2006/relationships/hyperlink" Target="https://rm.coe.int/evaluation-report-part-1-english/16809fc058" TargetMode="External"/><Relationship Id="rId77" Type="http://schemas.openxmlformats.org/officeDocument/2006/relationships/hyperlink" Target="https://www.coe.int/en/web/cepej/dynamic-database-of-european-judicial-systems" TargetMode="External"/><Relationship Id="rId100" Type="http://schemas.openxmlformats.org/officeDocument/2006/relationships/hyperlink" Target="https://pace.coe.int/en/files/29348/html" TargetMode="External"/><Relationship Id="rId105" Type="http://schemas.openxmlformats.org/officeDocument/2006/relationships/hyperlink" Target="https://pace.coe.int/en/members/8036" TargetMode="External"/><Relationship Id="rId113" Type="http://schemas.openxmlformats.org/officeDocument/2006/relationships/hyperlink" Target="https://www.coe.int/en/web/media-freedom/netherlands" TargetMode="External"/><Relationship Id="rId118" Type="http://schemas.openxmlformats.org/officeDocument/2006/relationships/hyperlink" Target="https://www.venice.coe.int/webforms/documents/?pdf=CDL-AD(2021)031-e" TargetMode="External"/><Relationship Id="rId126"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8" Type="http://schemas.openxmlformats.org/officeDocument/2006/relationships/image" Target="media/image1.png"/><Relationship Id="rId51" Type="http://schemas.openxmlformats.org/officeDocument/2006/relationships/hyperlink" Target="https://rm.coe.int/opinion-no-16-2021-en/1680a4bd26" TargetMode="External"/><Relationship Id="rId72" Type="http://schemas.openxmlformats.org/officeDocument/2006/relationships/hyperlink" Target="https://www.coe.int/en/web/cepej/country-profiles/netherlands" TargetMode="External"/><Relationship Id="rId80" Type="http://schemas.openxmlformats.org/officeDocument/2006/relationships/hyperlink" Target="https://www.coe.int/en/web/greco/evaluations/netherlands" TargetMode="External"/><Relationship Id="rId85" Type="http://schemas.openxmlformats.org/officeDocument/2006/relationships/hyperlink" Target="https://rm.coe.int/corruption-risks-and-useful-legal-references-in-the-context-of-covid-1/16809e33e1" TargetMode="External"/><Relationship Id="rId93" Type="http://schemas.openxmlformats.org/officeDocument/2006/relationships/hyperlink" Target="https://rm.coe.int/fourth-evaluation-round-corruption-prevention-in-respect-of-members-of/1680a4d5f4" TargetMode="External"/><Relationship Id="rId98" Type="http://schemas.openxmlformats.org/officeDocument/2006/relationships/hyperlink" Target="https://search.coe.int/cm/Pages/result_details.aspx?ObjectId=09000016804e0322" TargetMode="External"/><Relationship Id="rId121" Type="http://schemas.openxmlformats.org/officeDocument/2006/relationships/hyperlink" Target="https://www.venice.coe.int/webforms/documents/?pdf=CDL-AD(2021)031-e"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rm.coe.int/fifth-evaluation-round-preventing-corruption-and-promoting-integrity-i/1680a2fcb0" TargetMode="External"/><Relationship Id="rId25" Type="http://schemas.openxmlformats.org/officeDocument/2006/relationships/hyperlink" Target="https://www.coe.int/en/web/greco/evaluations/netherlands" TargetMode="External"/><Relationship Id="rId33" Type="http://schemas.openxmlformats.org/officeDocument/2006/relationships/hyperlink" Target="https://rm.coe.int/fourth-evaluation-round-corruption-prevention-in-respect-of-members-of/1680a4d5f4" TargetMode="External"/><Relationship Id="rId38" Type="http://schemas.openxmlformats.org/officeDocument/2006/relationships/hyperlink" Target="https://www.venice.coe.int/webforms/documents/?pdf=CDL-AD(2021)031-e" TargetMode="External"/><Relationship Id="rId46" Type="http://schemas.openxmlformats.org/officeDocument/2006/relationships/hyperlink" Target="https://rm.coe.int/eng-examen-de-faisabilite-d-un-instrument-juridque-europeen-couv-texte/1680a22790" TargetMode="External"/><Relationship Id="rId59" Type="http://schemas.openxmlformats.org/officeDocument/2006/relationships/hyperlink" Target="https://pace.coe.int/en/files/28747/html" TargetMode="External"/><Relationship Id="rId67" Type="http://schemas.openxmlformats.org/officeDocument/2006/relationships/hyperlink" Target="https://public.tableau.com/profile/cepej" TargetMode="External"/><Relationship Id="rId103" Type="http://schemas.openxmlformats.org/officeDocument/2006/relationships/hyperlink" Target="https://pace.coe.int/en/files/29797/html" TargetMode="External"/><Relationship Id="rId108" Type="http://schemas.openxmlformats.org/officeDocument/2006/relationships/hyperlink" Target="https://search.coe.int/cm/Pages/result_details.aspx?ObjectId=09000016806415d9" TargetMode="External"/><Relationship Id="rId116" Type="http://schemas.openxmlformats.org/officeDocument/2006/relationships/hyperlink" Target="https://search.coe.int/cm/Pages/result_details.aspx?ObjectId=0900001680646af8" TargetMode="External"/><Relationship Id="rId124" Type="http://schemas.openxmlformats.org/officeDocument/2006/relationships/hyperlink" Target="https://rm.coe.int/expert-council-conf-exp-2020-1-ngos-developments-in-standards-mechanis/16809ccd3a" TargetMode="External"/><Relationship Id="rId129" Type="http://schemas.openxmlformats.org/officeDocument/2006/relationships/fontTable" Target="fontTable.xml"/><Relationship Id="rId20" Type="http://schemas.openxmlformats.org/officeDocument/2006/relationships/hyperlink" Target="https://rm.coe.int/fifth-evaluation-round-preventing-corruption-and-promoting-integrity-i/1680a2fcb0" TargetMode="External"/><Relationship Id="rId41" Type="http://schemas.openxmlformats.org/officeDocument/2006/relationships/hyperlink" Target="https://www.venice.coe.int/webforms/documents/?pdf=CDL-AD(2021)031-e" TargetMode="External"/><Relationship Id="rId54" Type="http://schemas.openxmlformats.org/officeDocument/2006/relationships/hyperlink" Target="https://pace.coe.int/en/files/29516" TargetMode="External"/><Relationship Id="rId62" Type="http://schemas.openxmlformats.org/officeDocument/2006/relationships/hyperlink" Target="https://rm.coe.int/opinion-no-15-ccpe-en/1680a05a1b" TargetMode="External"/><Relationship Id="rId70" Type="http://schemas.openxmlformats.org/officeDocument/2006/relationships/hyperlink" Target="https://www.coe.int/en/web/cepej/dynamic-database-of-european-judicial-systems" TargetMode="External"/><Relationship Id="rId75" Type="http://schemas.openxmlformats.org/officeDocument/2006/relationships/hyperlink" Target="https://www.coe.int/en/web/cepej/country-profiles/netherlands" TargetMode="External"/><Relationship Id="rId83" Type="http://schemas.openxmlformats.org/officeDocument/2006/relationships/hyperlink" Target="https://rm.coe.int/fifth-evaluation-round-preventing-corruption-and-promoting-integrity-i/1680a2fcb0" TargetMode="External"/><Relationship Id="rId88" Type="http://schemas.openxmlformats.org/officeDocument/2006/relationships/hyperlink" Target="https://rm.coe.int/fifth-evaluation-round-preventing-corruption-and-promoting-integrity-i/1680a2fcb0" TargetMode="External"/><Relationship Id="rId91" Type="http://schemas.openxmlformats.org/officeDocument/2006/relationships/hyperlink" Target="https://www.coe.int/en/web/greco/evaluations/netherlands" TargetMode="External"/><Relationship Id="rId96" Type="http://schemas.openxmlformats.org/officeDocument/2006/relationships/hyperlink" Target="https://pace.coe.int/en/files/29346/html" TargetMode="External"/><Relationship Id="rId111" Type="http://schemas.openxmlformats.org/officeDocument/2006/relationships/hyperlink" Target="https://www.coe.int/en/web/commissioner/-/let-us-make-europe-a-safe-place-for-environmental-human-rights-defender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rm.coe.int/fifth-evaluation-round-preventing-corruption-and-promoting-integrity-i/1680a2fcb0" TargetMode="External"/><Relationship Id="rId28" Type="http://schemas.openxmlformats.org/officeDocument/2006/relationships/hyperlink" Target="https://www.coe.int/en/web/greco/evaluations/netherlands" TargetMode="External"/><Relationship Id="rId36" Type="http://schemas.openxmlformats.org/officeDocument/2006/relationships/hyperlink" Target="https://rm.coe.int/fourth-evaluation-round-corruption-prevention-in-respect-of-members-of/1680a4d5f4" TargetMode="External"/><Relationship Id="rId49" Type="http://schemas.openxmlformats.org/officeDocument/2006/relationships/hyperlink" Target="https://rm.coe.int/opinion-no-24-2021-of-the-ccje/1680a47604" TargetMode="External"/><Relationship Id="rId57" Type="http://schemas.openxmlformats.org/officeDocument/2006/relationships/hyperlink" Target="https://pace.coe.int/en/files/29344" TargetMode="External"/><Relationship Id="rId106" Type="http://schemas.openxmlformats.org/officeDocument/2006/relationships/hyperlink" Target="https://pace.coe.int/en/files/28679/html" TargetMode="External"/><Relationship Id="rId114" Type="http://schemas.openxmlformats.org/officeDocument/2006/relationships/hyperlink" Target="https://rm.coe.int/state-of-democracy-human-rights-and-the-rule-of-law-role-of-institutio/168086c0c5" TargetMode="External"/><Relationship Id="rId119" Type="http://schemas.openxmlformats.org/officeDocument/2006/relationships/hyperlink" Target="https://www.venice.coe.int/webforms/documents/?pdf=CDL-AD(2021)031-e" TargetMode="External"/><Relationship Id="rId127" Type="http://schemas.openxmlformats.org/officeDocument/2006/relationships/footer" Target="footer1.xml"/><Relationship Id="rId10" Type="http://schemas.openxmlformats.org/officeDocument/2006/relationships/hyperlink" Target="mailto:christel.schurrer@coe.int" TargetMode="External"/><Relationship Id="rId31" Type="http://schemas.openxmlformats.org/officeDocument/2006/relationships/hyperlink" Target="https://www.coe.int/en/web/greco/evaluations/netherlands" TargetMode="External"/><Relationship Id="rId44" Type="http://schemas.openxmlformats.org/officeDocument/2006/relationships/hyperlink" Target="https://rm.coe.int/guidelines-of-the-committee-of-ministers-of-the-council-of-europe-on-t/1680a39918" TargetMode="External"/><Relationship Id="rId52" Type="http://schemas.openxmlformats.org/officeDocument/2006/relationships/hyperlink" Target="https://pace.coe.int/en/files/29373" TargetMode="External"/><Relationship Id="rId60" Type="http://schemas.openxmlformats.org/officeDocument/2006/relationships/hyperlink" Target="https://rm.coe.int/ccje-2020-2-statement-of-the-ccje-president-3-lessons-and-challenges-c/16809ed060" TargetMode="External"/><Relationship Id="rId65" Type="http://schemas.openxmlformats.org/officeDocument/2006/relationships/hyperlink" Target="https://rm.coe.int/16806ebb7c" TargetMode="External"/><Relationship Id="rId73" Type="http://schemas.openxmlformats.org/officeDocument/2006/relationships/hyperlink" Target="https://rm.coe.int/cepej-country-fiche-scoreboard-netherlands/1680a19f06" TargetMode="External"/><Relationship Id="rId78" Type="http://schemas.openxmlformats.org/officeDocument/2006/relationships/hyperlink" Target="https://rm.coe.int/fifth-evaluation-round-preventing-corruption-and-promoting-integrity-i/1680a2fcb0" TargetMode="External"/><Relationship Id="rId81" Type="http://schemas.openxmlformats.org/officeDocument/2006/relationships/hyperlink" Target="https://echr.coe.int/Documents/CP_Netherlands_ENG.pdf" TargetMode="External"/><Relationship Id="rId86" Type="http://schemas.openxmlformats.org/officeDocument/2006/relationships/hyperlink" Target="https://www.coe.int/en/web/greco/evaluations/netherlands" TargetMode="External"/><Relationship Id="rId94" Type="http://schemas.openxmlformats.org/officeDocument/2006/relationships/hyperlink" Target="https://www.coe.int/en/web/greco/evaluations/netherlands" TargetMode="External"/><Relationship Id="rId99" Type="http://schemas.openxmlformats.org/officeDocument/2006/relationships/hyperlink" Target="https://www.coe.int/en/web/commissioner/-/time-to-take-action-against-slapps" TargetMode="External"/><Relationship Id="rId101" Type="http://schemas.openxmlformats.org/officeDocument/2006/relationships/hyperlink" Target="https://pace.coe.int/en/files/29004/html" TargetMode="External"/><Relationship Id="rId122" Type="http://schemas.openxmlformats.org/officeDocument/2006/relationships/hyperlink" Target="https://www.venice.coe.int/webforms/documents/?pdf=CDL-AD(2021)031-e" TargetMode="External"/><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netherlands-country-fiche/1680a54cb8" TargetMode="External"/><Relationship Id="rId13" Type="http://schemas.openxmlformats.org/officeDocument/2006/relationships/hyperlink" Target="https://www.coe.int/en/web/cepej/country-profiles/netherlands" TargetMode="External"/><Relationship Id="rId18" Type="http://schemas.openxmlformats.org/officeDocument/2006/relationships/hyperlink" Target="https://rm.coe.int/fourth-evaluation-round-corruption-prevention-in-respect-of-members-of/1680a4d5f4" TargetMode="External"/><Relationship Id="rId39" Type="http://schemas.openxmlformats.org/officeDocument/2006/relationships/hyperlink" Target="https://rm.coe.int/fifth-evaluation-round-preventing-corruption-and-promoting-integrity-i/1680a2fcb0" TargetMode="External"/><Relationship Id="rId109" Type="http://schemas.openxmlformats.org/officeDocument/2006/relationships/hyperlink" Target="https://www.coe.int/en/web/commissioner/-/access-to-official-documents-is-crucial-let-s-make-it-a-reality" TargetMode="External"/><Relationship Id="rId34" Type="http://schemas.openxmlformats.org/officeDocument/2006/relationships/hyperlink" Target="https://www.coe.int/en/web/greco/evaluations/netherlands" TargetMode="External"/><Relationship Id="rId50" Type="http://schemas.openxmlformats.org/officeDocument/2006/relationships/hyperlink" Target="https://rm.coe.int/ccpe-opinions-no-1-no-16-gbr-couv-texte-bat-a4-web/1680a4dcc6" TargetMode="External"/><Relationship Id="rId55" Type="http://schemas.openxmlformats.org/officeDocument/2006/relationships/hyperlink" Target="https://pace.coe.int/en/files/29517" TargetMode="External"/><Relationship Id="rId76" Type="http://schemas.openxmlformats.org/officeDocument/2006/relationships/hyperlink" Target="https://rm.coe.int/evaluation-report-part-1-english/16809fc058" TargetMode="External"/><Relationship Id="rId97" Type="http://schemas.openxmlformats.org/officeDocument/2006/relationships/hyperlink" Target="https://pace.coe.int/en/files/29347/html" TargetMode="External"/><Relationship Id="rId104" Type="http://schemas.openxmlformats.org/officeDocument/2006/relationships/hyperlink" Target="https://search.coe.int/cm/Pages/result_details.aspx?ObjectId=0900001680790e13" TargetMode="External"/><Relationship Id="rId120" Type="http://schemas.openxmlformats.org/officeDocument/2006/relationships/hyperlink" Target="https://www.venice.coe.int/webforms/documents/?pdf=CDL-AD(2021)031-e" TargetMode="External"/><Relationship Id="rId125" Type="http://schemas.openxmlformats.org/officeDocument/2006/relationships/hyperlink" Target="https://rm.coe.int/expert-council-conf-exp-2019-1-criminal-law-ngo-restrictions-migration/1680996969" TargetMode="External"/><Relationship Id="rId7" Type="http://schemas.openxmlformats.org/officeDocument/2006/relationships/endnotes" Target="endnotes.xml"/><Relationship Id="rId71" Type="http://schemas.openxmlformats.org/officeDocument/2006/relationships/hyperlink" Target="https://www.venice.coe.int/webforms/documents/?pdf=CDL-AD(2021)031-e" TargetMode="External"/><Relationship Id="rId92" Type="http://schemas.openxmlformats.org/officeDocument/2006/relationships/hyperlink" Target="https://rm.coe.int/fifth-evaluation-round-preventing-corruption-and-promoting-integrity-i/1680a2fcb0" TargetMode="External"/><Relationship Id="rId2" Type="http://schemas.openxmlformats.org/officeDocument/2006/relationships/numbering" Target="numbering.xml"/><Relationship Id="rId29" Type="http://schemas.openxmlformats.org/officeDocument/2006/relationships/hyperlink" Target="https://rm.coe.int/fifth-evaluation-round-preventing-corruption-and-promoting-integrity-i/1680a2fcb0" TargetMode="External"/><Relationship Id="rId24" Type="http://schemas.openxmlformats.org/officeDocument/2006/relationships/hyperlink" Target="https://rm.coe.int/fourth-evaluation-round-corruption-prevention-in-respect-of-members-of/1680a4d5f4" TargetMode="External"/><Relationship Id="rId40" Type="http://schemas.openxmlformats.org/officeDocument/2006/relationships/hyperlink" Target="https://www.coe.int/en/web/greco/evaluations/netherlands" TargetMode="External"/><Relationship Id="rId45" Type="http://schemas.openxmlformats.org/officeDocument/2006/relationships/hyperlink" Target="https://rm.coe.int/guidelines-of-the-committee-of-ministers-of-the-council-of-europe-on-t/1680a39918" TargetMode="External"/><Relationship Id="rId66" Type="http://schemas.openxmlformats.org/officeDocument/2006/relationships/hyperlink" Target="https://rm.coe.int/cepej-country-fiche-scoreboard-netherlands/1680a19f06" TargetMode="External"/><Relationship Id="rId87" Type="http://schemas.openxmlformats.org/officeDocument/2006/relationships/hyperlink" Target="https://www.coe.int/en/web/commissioner/-/corruption-undermines-human-rights-and-the-rule-of-law" TargetMode="External"/><Relationship Id="rId110" Type="http://schemas.openxmlformats.org/officeDocument/2006/relationships/hyperlink" Target="https://www.coe.int/en/web/commissioner/-/journalists-covering-public-assemblies-need-to-be-protected" TargetMode="External"/><Relationship Id="rId115" Type="http://schemas.openxmlformats.org/officeDocument/2006/relationships/hyperlink" Target="https://edoc.coe.int/en/an-overview/7345-pdf-state-of-democracy-human-rights-and-the-rule-of-law.html" TargetMode="External"/><Relationship Id="rId61" Type="http://schemas.openxmlformats.org/officeDocument/2006/relationships/hyperlink" Target="https://rm.coe.int/opinion-23-en-ccje-2020/1680a03d4b" TargetMode="External"/><Relationship Id="rId82" Type="http://schemas.openxmlformats.org/officeDocument/2006/relationships/hyperlink" Target="https://rm.coe.int/168070975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8F8DD-F781-4F56-9343-4089DEBE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5947</Words>
  <Characters>32710</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18</cp:revision>
  <dcterms:created xsi:type="dcterms:W3CDTF">2022-01-19T08:55:00Z</dcterms:created>
  <dcterms:modified xsi:type="dcterms:W3CDTF">2022-01-31T08:54:00Z</dcterms:modified>
</cp:coreProperties>
</file>